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114" w:rsidRDefault="00FD3114" w:rsidP="00FD3114">
      <w:pPr>
        <w:pStyle w:val="1"/>
        <w:jc w:val="center"/>
      </w:pPr>
      <w:r>
        <w:rPr>
          <w:rFonts w:hint="eastAsia"/>
        </w:rPr>
        <w:t>附件</w:t>
      </w:r>
      <w:r>
        <w:rPr>
          <w:rFonts w:hint="eastAsia"/>
        </w:rPr>
        <w:t xml:space="preserve">1 </w:t>
      </w:r>
      <w:r>
        <w:rPr>
          <w:rFonts w:hint="eastAsia"/>
        </w:rPr>
        <w:t>采购清单计划表</w:t>
      </w:r>
    </w:p>
    <w:tbl>
      <w:tblPr>
        <w:tblW w:w="9420" w:type="dxa"/>
        <w:tblInd w:w="93" w:type="dxa"/>
        <w:tblLayout w:type="fixed"/>
        <w:tblCellMar>
          <w:left w:w="0" w:type="dxa"/>
          <w:right w:w="0" w:type="dxa"/>
        </w:tblCellMar>
        <w:tblLook w:val="04A0" w:firstRow="1" w:lastRow="0" w:firstColumn="1" w:lastColumn="0" w:noHBand="0" w:noVBand="1"/>
      </w:tblPr>
      <w:tblGrid>
        <w:gridCol w:w="562"/>
        <w:gridCol w:w="450"/>
        <w:gridCol w:w="742"/>
        <w:gridCol w:w="583"/>
        <w:gridCol w:w="7083"/>
      </w:tblGrid>
      <w:tr w:rsidR="00FD3114" w:rsidTr="00FD3114">
        <w:trPr>
          <w:trHeight w:val="52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b/>
                <w:bCs/>
                <w:color w:val="000000"/>
                <w:kern w:val="0"/>
              </w:rPr>
            </w:pPr>
            <w:r>
              <w:rPr>
                <w:rFonts w:ascii="宋体" w:hAnsi="宋体" w:hint="eastAsia"/>
                <w:b/>
                <w:bCs/>
                <w:color w:val="000000"/>
                <w:kern w:val="0"/>
              </w:rPr>
              <w:t>分类</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b/>
                <w:bCs/>
                <w:color w:val="000000"/>
              </w:rPr>
            </w:pPr>
            <w:r>
              <w:rPr>
                <w:rFonts w:ascii="宋体" w:hAnsi="宋体" w:hint="eastAsia"/>
                <w:b/>
                <w:bCs/>
                <w:color w:val="000000"/>
                <w:kern w:val="0"/>
              </w:rPr>
              <w:t>序号</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b/>
                <w:bCs/>
                <w:color w:val="000000"/>
              </w:rPr>
            </w:pPr>
            <w:r>
              <w:rPr>
                <w:rFonts w:ascii="宋体" w:hAnsi="宋体" w:hint="eastAsia"/>
                <w:b/>
                <w:bCs/>
                <w:color w:val="000000"/>
                <w:kern w:val="0"/>
              </w:rPr>
              <w:t>名称</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b/>
                <w:bCs/>
                <w:color w:val="000000"/>
              </w:rPr>
            </w:pPr>
            <w:r>
              <w:rPr>
                <w:rFonts w:ascii="宋体" w:hAnsi="宋体" w:hint="eastAsia"/>
                <w:b/>
                <w:bCs/>
                <w:color w:val="000000"/>
                <w:kern w:val="0"/>
              </w:rPr>
              <w:t>数量（台）</w:t>
            </w:r>
          </w:p>
        </w:tc>
        <w:tc>
          <w:tcPr>
            <w:tcW w:w="70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b/>
                <w:bCs/>
                <w:color w:val="000000"/>
              </w:rPr>
            </w:pPr>
            <w:r>
              <w:rPr>
                <w:rFonts w:ascii="宋体" w:hAnsi="宋体" w:hint="eastAsia"/>
                <w:b/>
                <w:bCs/>
                <w:color w:val="000000"/>
                <w:kern w:val="0"/>
              </w:rPr>
              <w:t>用途和需求</w:t>
            </w:r>
          </w:p>
        </w:tc>
      </w:tr>
      <w:tr w:rsidR="00FD3114" w:rsidTr="00FD3114">
        <w:trPr>
          <w:trHeight w:val="580"/>
        </w:trPr>
        <w:tc>
          <w:tcPr>
            <w:tcW w:w="562" w:type="dxa"/>
            <w:vMerge w:val="restart"/>
            <w:tcBorders>
              <w:top w:val="nil"/>
              <w:left w:val="single" w:sz="4" w:space="0" w:color="000000"/>
              <w:bottom w:val="nil"/>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有机</w:t>
            </w:r>
          </w:p>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分析</w:t>
            </w:r>
          </w:p>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仪器</w:t>
            </w:r>
          </w:p>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设备</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4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气相色谱质谱仪</w:t>
            </w:r>
          </w:p>
        </w:tc>
        <w:tc>
          <w:tcPr>
            <w:tcW w:w="5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r>
              <w:rPr>
                <w:rFonts w:ascii="宋体" w:hAnsi="宋体" w:hint="eastAsia"/>
                <w:color w:val="000000"/>
                <w:kern w:val="0"/>
              </w:rPr>
              <w:t>1、用于分析有机环境污染物；2、配备EI源；3、重复性好，精密度高；4、软件控制功能齐全操作简便，包括BFB、DFTPP校准评价功能、定性离子比率对比、质控样品分析与数据评价等环保行业监测标准要求的便捷化使用功能；5、售后响应快速，服务好；6、能配套本次计划中多功能进样平台的硬件使用；7、提供强大成熟的技术支持，包括现行或新环保标准的应用、臭味分析分析应用等；8、人机分离功能，实现远程操控。</w:t>
            </w:r>
          </w:p>
        </w:tc>
      </w:tr>
      <w:tr w:rsidR="00FD3114" w:rsidTr="00FD3114">
        <w:trPr>
          <w:trHeight w:val="792"/>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2</w:t>
            </w:r>
          </w:p>
        </w:tc>
        <w:tc>
          <w:tcPr>
            <w:tcW w:w="74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气相色谱质谱仪</w:t>
            </w:r>
          </w:p>
        </w:tc>
        <w:tc>
          <w:tcPr>
            <w:tcW w:w="5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textAlignment w:val="center"/>
              <w:rPr>
                <w:rFonts w:ascii="宋体" w:hAnsi="宋体" w:hint="eastAsia"/>
                <w:color w:val="000000"/>
              </w:rPr>
            </w:pPr>
            <w:r>
              <w:rPr>
                <w:rFonts w:ascii="宋体" w:hAnsi="宋体" w:hint="eastAsia"/>
                <w:color w:val="000000"/>
                <w:kern w:val="0"/>
              </w:rPr>
              <w:t>1、与大气预浓缩系统连，主要用于分析VOCs（包括</w:t>
            </w:r>
            <w:proofErr w:type="gramStart"/>
            <w:r>
              <w:rPr>
                <w:rFonts w:ascii="宋体" w:hAnsi="宋体" w:hint="eastAsia"/>
                <w:color w:val="000000"/>
                <w:kern w:val="0"/>
              </w:rPr>
              <w:t>环办监测</w:t>
            </w:r>
            <w:proofErr w:type="gramEnd"/>
            <w:r>
              <w:rPr>
                <w:rFonts w:ascii="宋体" w:hAnsi="宋体" w:hint="eastAsia"/>
                <w:color w:val="000000"/>
                <w:kern w:val="0"/>
              </w:rPr>
              <w:t>函[2018]240号中117种VOCs、ODS物质等）；2、配备EI源；3、重复性好、精密度高；4、软件控制功能齐全，包括BFB校准评价功能、定性离子比率对比、质控样品分析与数据评价等环保行业监测标准要求的便捷化使用功能；5、售后响应快速，服务好；6、人机分离功能，实现远程操控。</w:t>
            </w:r>
          </w:p>
        </w:tc>
      </w:tr>
      <w:tr w:rsidR="00FD3114" w:rsidTr="00FD3114">
        <w:trPr>
          <w:trHeight w:val="814"/>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3</w:t>
            </w:r>
          </w:p>
        </w:tc>
        <w:tc>
          <w:tcPr>
            <w:tcW w:w="74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大气预浓缩系统</w:t>
            </w:r>
          </w:p>
        </w:tc>
        <w:tc>
          <w:tcPr>
            <w:tcW w:w="5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r>
              <w:rPr>
                <w:rFonts w:ascii="宋体" w:hAnsi="宋体" w:hint="eastAsia"/>
                <w:color w:val="000000"/>
                <w:kern w:val="0"/>
              </w:rPr>
              <w:t>1、用于117种以上VOCs分析；2、重复性好；3、抗污染能力强；4、配动态稀释仪，配气准确度高，线路低残留；5、</w:t>
            </w:r>
            <w:proofErr w:type="gramStart"/>
            <w:r>
              <w:rPr>
                <w:rFonts w:ascii="宋体" w:hAnsi="宋体" w:hint="eastAsia"/>
                <w:color w:val="000000"/>
                <w:kern w:val="0"/>
              </w:rPr>
              <w:t>配清罐仪</w:t>
            </w:r>
            <w:proofErr w:type="gramEnd"/>
            <w:r>
              <w:rPr>
                <w:rFonts w:ascii="宋体" w:hAnsi="宋体" w:hint="eastAsia"/>
                <w:color w:val="000000"/>
                <w:kern w:val="0"/>
              </w:rPr>
              <w:t>；6、售后响应快，技术支持好。</w:t>
            </w:r>
          </w:p>
        </w:tc>
      </w:tr>
      <w:tr w:rsidR="00FD3114" w:rsidTr="00FD3114">
        <w:trPr>
          <w:trHeight w:val="50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4</w:t>
            </w:r>
          </w:p>
        </w:tc>
        <w:tc>
          <w:tcPr>
            <w:tcW w:w="74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洗瓶机</w:t>
            </w:r>
          </w:p>
        </w:tc>
        <w:tc>
          <w:tcPr>
            <w:tcW w:w="5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r>
              <w:rPr>
                <w:rFonts w:ascii="宋体" w:hAnsi="宋体" w:hint="eastAsia"/>
                <w:color w:val="000000"/>
                <w:kern w:val="0"/>
              </w:rPr>
              <w:t>仪器自动清洗玻璃仪器，自动化程度高，清洗效果好，清洗后无目标物残留，用水量低。</w:t>
            </w:r>
          </w:p>
        </w:tc>
      </w:tr>
      <w:tr w:rsidR="00FD3114" w:rsidTr="00FD3114">
        <w:trPr>
          <w:trHeight w:val="90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5</w:t>
            </w:r>
          </w:p>
        </w:tc>
        <w:tc>
          <w:tcPr>
            <w:tcW w:w="74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多功能前处理</w:t>
            </w:r>
          </w:p>
          <w:p w:rsidR="00FD3114" w:rsidRDefault="00FD3114">
            <w:pPr>
              <w:widowControl/>
              <w:jc w:val="center"/>
              <w:textAlignment w:val="center"/>
              <w:rPr>
                <w:rFonts w:ascii="宋体" w:hAnsi="宋体" w:hint="eastAsia"/>
                <w:color w:val="000000"/>
              </w:rPr>
            </w:pPr>
            <w:r>
              <w:rPr>
                <w:rFonts w:ascii="宋体" w:hAnsi="宋体" w:hint="eastAsia"/>
                <w:color w:val="000000"/>
                <w:kern w:val="0"/>
              </w:rPr>
              <w:t>及进样平台</w:t>
            </w:r>
          </w:p>
        </w:tc>
        <w:tc>
          <w:tcPr>
            <w:tcW w:w="5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proofErr w:type="gramStart"/>
            <w:r>
              <w:rPr>
                <w:rFonts w:ascii="宋体" w:hAnsi="宋体" w:hint="eastAsia"/>
                <w:color w:val="000000"/>
                <w:kern w:val="0"/>
              </w:rPr>
              <w:t>联用于</w:t>
            </w:r>
            <w:proofErr w:type="gramEnd"/>
            <w:r>
              <w:rPr>
                <w:rFonts w:ascii="宋体" w:hAnsi="宋体" w:hint="eastAsia"/>
                <w:color w:val="000000"/>
                <w:kern w:val="0"/>
              </w:rPr>
              <w:t>GC-MS上，可实现液体进样、顶空进样、固相微</w:t>
            </w:r>
            <w:proofErr w:type="gramStart"/>
            <w:r>
              <w:rPr>
                <w:rFonts w:ascii="宋体" w:hAnsi="宋体" w:hint="eastAsia"/>
                <w:color w:val="000000"/>
                <w:kern w:val="0"/>
              </w:rPr>
              <w:t>萃取进</w:t>
            </w:r>
            <w:proofErr w:type="gramEnd"/>
            <w:r>
              <w:rPr>
                <w:rFonts w:ascii="宋体" w:hAnsi="宋体" w:hint="eastAsia"/>
                <w:color w:val="000000"/>
                <w:kern w:val="0"/>
              </w:rPr>
              <w:t>样、气袋进样、热解析进样等多功能前处理进样，能与本次计划中的气质联用仪配套使用，软件操作直观简便，售后响应快，服务好，技术应用支持广。</w:t>
            </w:r>
          </w:p>
        </w:tc>
      </w:tr>
      <w:tr w:rsidR="00FD3114" w:rsidTr="00FD3114">
        <w:trPr>
          <w:trHeight w:val="50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6</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ASE</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textAlignment w:val="center"/>
              <w:rPr>
                <w:rFonts w:ascii="宋体" w:hAnsi="宋体" w:hint="eastAsia"/>
                <w:color w:val="000000"/>
              </w:rPr>
            </w:pPr>
            <w:r>
              <w:rPr>
                <w:rFonts w:ascii="宋体" w:hAnsi="宋体" w:hint="eastAsia"/>
                <w:color w:val="000000"/>
                <w:kern w:val="0"/>
              </w:rPr>
              <w:t>1、位数不低于24位；2、可配套34和100mL体积的萃取池；3、可配套100</w:t>
            </w:r>
            <w:r>
              <w:rPr>
                <w:rFonts w:ascii="Times New Roman" w:hAnsi="Times New Roman"/>
                <w:color w:val="000000"/>
                <w:kern w:val="0"/>
              </w:rPr>
              <w:t>~</w:t>
            </w:r>
            <w:r>
              <w:rPr>
                <w:rFonts w:ascii="宋体" w:hAnsi="宋体" w:hint="eastAsia"/>
                <w:color w:val="000000"/>
                <w:kern w:val="0"/>
              </w:rPr>
              <w:t>300mL的接收瓶；4、管路低本底、清洗简便；5、仪器面板操作方便。</w:t>
            </w:r>
          </w:p>
        </w:tc>
      </w:tr>
      <w:tr w:rsidR="00FD3114" w:rsidTr="00FD3114">
        <w:trPr>
          <w:trHeight w:val="58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7</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HRGC-</w:t>
            </w:r>
          </w:p>
          <w:p w:rsidR="00FD3114" w:rsidRDefault="00FD3114">
            <w:pPr>
              <w:widowControl/>
              <w:jc w:val="center"/>
              <w:textAlignment w:val="center"/>
              <w:rPr>
                <w:rFonts w:ascii="宋体" w:hAnsi="宋体" w:hint="eastAsia"/>
                <w:color w:val="000000"/>
              </w:rPr>
            </w:pPr>
            <w:r>
              <w:rPr>
                <w:rFonts w:ascii="宋体" w:hAnsi="宋体" w:hint="eastAsia"/>
                <w:color w:val="000000"/>
                <w:kern w:val="0"/>
              </w:rPr>
              <w:t>HRMS</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r>
              <w:rPr>
                <w:rFonts w:ascii="宋体" w:hAnsi="宋体" w:hint="eastAsia"/>
                <w:color w:val="000000"/>
                <w:kern w:val="0"/>
              </w:rPr>
              <w:t>1、用于二恶英分析；2、分辨率可以达到12000，并且可以持续稳定24小时；3、TCDD的仪器检出限需低于0.1pg；4、离子源更换清洗方便；5、毛细管柱安装便捷。</w:t>
            </w:r>
          </w:p>
        </w:tc>
      </w:tr>
      <w:tr w:rsidR="00FD3114" w:rsidTr="00FD3114">
        <w:trPr>
          <w:trHeight w:val="50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8</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自动液液萃取仪</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6</w:t>
            </w:r>
          </w:p>
        </w:tc>
        <w:tc>
          <w:tcPr>
            <w:tcW w:w="70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r>
              <w:rPr>
                <w:rFonts w:ascii="宋体" w:hAnsi="宋体" w:hint="eastAsia"/>
                <w:color w:val="000000"/>
                <w:kern w:val="0"/>
              </w:rPr>
              <w:t>1、用于水中二恶英的提取；2、适用于2L和1L的分液漏斗；3、每个萃取仪可安装不少于2L和1L的分液漏斗；4、萃取仪工作时噪音要低；5、</w:t>
            </w:r>
            <w:proofErr w:type="gramStart"/>
            <w:r>
              <w:rPr>
                <w:rFonts w:ascii="宋体" w:hAnsi="宋体" w:hint="eastAsia"/>
                <w:color w:val="000000"/>
                <w:kern w:val="0"/>
              </w:rPr>
              <w:t>萃取仪需稳定</w:t>
            </w:r>
            <w:proofErr w:type="gramEnd"/>
            <w:r>
              <w:rPr>
                <w:rFonts w:ascii="宋体" w:hAnsi="宋体" w:hint="eastAsia"/>
                <w:color w:val="000000"/>
                <w:kern w:val="0"/>
              </w:rPr>
              <w:t>，工作时不会自主移动；6、振动频率和时间可设定，最高振动频率不可低于300下/min。</w:t>
            </w:r>
          </w:p>
        </w:tc>
        <w:bookmarkStart w:id="0" w:name="_GoBack"/>
        <w:bookmarkEnd w:id="0"/>
      </w:tr>
      <w:tr w:rsidR="00FD3114" w:rsidTr="00FD3114">
        <w:trPr>
          <w:trHeight w:val="414"/>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9</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冷水机（分体式）</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textAlignment w:val="center"/>
              <w:rPr>
                <w:rFonts w:ascii="宋体" w:hAnsi="宋体" w:hint="eastAsia"/>
                <w:color w:val="000000"/>
              </w:rPr>
            </w:pPr>
            <w:r>
              <w:rPr>
                <w:rFonts w:ascii="宋体" w:hAnsi="宋体" w:hint="eastAsia"/>
                <w:color w:val="000000"/>
                <w:kern w:val="0"/>
              </w:rPr>
              <w:t>1、适用于高分辨磁质谱仪；2、控温范围可达到10℃～20℃；3、温度控制误差范围±1℃；4、室内</w:t>
            </w:r>
            <w:proofErr w:type="gramStart"/>
            <w:r>
              <w:rPr>
                <w:rFonts w:ascii="宋体" w:hAnsi="宋体" w:hint="eastAsia"/>
                <w:color w:val="000000"/>
                <w:kern w:val="0"/>
              </w:rPr>
              <w:t>冷水机</w:t>
            </w:r>
            <w:proofErr w:type="gramEnd"/>
            <w:r>
              <w:rPr>
                <w:rFonts w:ascii="宋体" w:hAnsi="宋体" w:hint="eastAsia"/>
                <w:color w:val="000000"/>
                <w:kern w:val="0"/>
              </w:rPr>
              <w:t>占地面积小于0.5m</w:t>
            </w:r>
            <w:r>
              <w:rPr>
                <w:rFonts w:ascii="宋体" w:hAnsi="宋体" w:hint="eastAsia"/>
                <w:color w:val="000000"/>
                <w:kern w:val="0"/>
                <w:vertAlign w:val="superscript"/>
              </w:rPr>
              <w:t>2</w:t>
            </w:r>
            <w:r>
              <w:rPr>
                <w:rFonts w:ascii="宋体" w:hAnsi="宋体" w:hint="eastAsia"/>
                <w:color w:val="000000"/>
                <w:kern w:val="0"/>
              </w:rPr>
              <w:t>,高不超过1.2m；5、水箱容量大于110L。</w:t>
            </w:r>
          </w:p>
        </w:tc>
      </w:tr>
      <w:tr w:rsidR="00FD3114" w:rsidTr="00FD3114">
        <w:trPr>
          <w:trHeight w:val="356"/>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10</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旋转</w:t>
            </w:r>
          </w:p>
          <w:p w:rsidR="00FD3114" w:rsidRDefault="00FD3114">
            <w:pPr>
              <w:widowControl/>
              <w:jc w:val="center"/>
              <w:textAlignment w:val="center"/>
              <w:rPr>
                <w:rFonts w:ascii="宋体" w:hAnsi="宋体" w:hint="eastAsia"/>
                <w:color w:val="000000"/>
              </w:rPr>
            </w:pPr>
            <w:r>
              <w:rPr>
                <w:rFonts w:ascii="宋体" w:hAnsi="宋体" w:hint="eastAsia"/>
                <w:color w:val="000000"/>
                <w:kern w:val="0"/>
              </w:rPr>
              <w:t>蒸发仪</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4</w:t>
            </w:r>
          </w:p>
        </w:tc>
        <w:tc>
          <w:tcPr>
            <w:tcW w:w="70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textAlignment w:val="center"/>
              <w:rPr>
                <w:rFonts w:ascii="宋体" w:hAnsi="宋体" w:hint="eastAsia"/>
                <w:color w:val="000000"/>
              </w:rPr>
            </w:pPr>
            <w:r>
              <w:rPr>
                <w:rFonts w:ascii="宋体" w:hAnsi="宋体" w:hint="eastAsia"/>
                <w:color w:val="000000"/>
                <w:kern w:val="0"/>
              </w:rPr>
              <w:t>1、真空度能达到30mbar以下；2、水浴锅温度可调节室温至90℃，温度控制误差范围+-1℃；3、适用于浓缩100mL至50mL的平底烧瓶；4、配套冷却水机可调节到-2℃至室温，并且温度控制在0℃以上，无结冰现象；5、配套冷却水机体积小，长宽高不超过40cm*20cm*50cm，可放置于实验台面；6、配套冷却水机动力足，可串联用于两台旋转蒸发仪；7、真空泵噪音小。</w:t>
            </w:r>
          </w:p>
        </w:tc>
      </w:tr>
      <w:tr w:rsidR="00FD3114" w:rsidTr="00FD3114">
        <w:trPr>
          <w:trHeight w:val="680"/>
        </w:trPr>
        <w:tc>
          <w:tcPr>
            <w:tcW w:w="562" w:type="dxa"/>
            <w:vMerge w:val="restart"/>
            <w:tcBorders>
              <w:top w:val="nil"/>
              <w:left w:val="single" w:sz="4" w:space="0" w:color="000000"/>
              <w:bottom w:val="nil"/>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lastRenderedPageBreak/>
              <w:t>金属</w:t>
            </w:r>
          </w:p>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分析</w:t>
            </w:r>
          </w:p>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仪器</w:t>
            </w:r>
          </w:p>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设备</w:t>
            </w:r>
          </w:p>
        </w:tc>
        <w:tc>
          <w:tcPr>
            <w:tcW w:w="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11</w:t>
            </w:r>
          </w:p>
        </w:tc>
        <w:tc>
          <w:tcPr>
            <w:tcW w:w="74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LC-</w:t>
            </w:r>
          </w:p>
          <w:p w:rsidR="00FD3114" w:rsidRDefault="00FD3114">
            <w:pPr>
              <w:widowControl/>
              <w:jc w:val="center"/>
              <w:textAlignment w:val="center"/>
              <w:rPr>
                <w:rFonts w:ascii="宋体" w:hAnsi="宋体" w:hint="eastAsia"/>
                <w:color w:val="000000"/>
              </w:rPr>
            </w:pPr>
            <w:r>
              <w:rPr>
                <w:rFonts w:ascii="宋体" w:hAnsi="宋体" w:hint="eastAsia"/>
                <w:color w:val="000000"/>
                <w:kern w:val="0"/>
              </w:rPr>
              <w:t>ICP-MS</w:t>
            </w:r>
          </w:p>
        </w:tc>
        <w:tc>
          <w:tcPr>
            <w:tcW w:w="5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r>
              <w:rPr>
                <w:rFonts w:ascii="宋体" w:hAnsi="宋体" w:hint="eastAsia"/>
                <w:color w:val="000000"/>
                <w:kern w:val="0"/>
              </w:rPr>
              <w:t>1、带在线富集、过柱、反应分析模式（海水分析预处理系统）；2、适用于海水中重金属直接进样分析（不用萃取、稀释等前处理）；3、可用于金属形态分析如Hg、As、Sb等。</w:t>
            </w:r>
          </w:p>
        </w:tc>
      </w:tr>
      <w:tr w:rsidR="00FD3114" w:rsidTr="00FD3114">
        <w:trPr>
          <w:trHeight w:val="58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12</w:t>
            </w:r>
          </w:p>
        </w:tc>
        <w:tc>
          <w:tcPr>
            <w:tcW w:w="74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ICP-</w:t>
            </w:r>
          </w:p>
          <w:p w:rsidR="00FD3114" w:rsidRDefault="00FD3114">
            <w:pPr>
              <w:widowControl/>
              <w:jc w:val="center"/>
              <w:textAlignment w:val="center"/>
              <w:rPr>
                <w:rFonts w:ascii="宋体" w:hAnsi="宋体" w:hint="eastAsia"/>
                <w:color w:val="000000"/>
              </w:rPr>
            </w:pPr>
            <w:r>
              <w:rPr>
                <w:rFonts w:ascii="宋体" w:hAnsi="宋体" w:hint="eastAsia"/>
                <w:color w:val="000000"/>
                <w:kern w:val="0"/>
              </w:rPr>
              <w:t>MS-MS</w:t>
            </w:r>
          </w:p>
        </w:tc>
        <w:tc>
          <w:tcPr>
            <w:tcW w:w="5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textAlignment w:val="center"/>
              <w:rPr>
                <w:rFonts w:ascii="宋体" w:hAnsi="宋体" w:hint="eastAsia"/>
                <w:color w:val="000000"/>
              </w:rPr>
            </w:pPr>
            <w:r>
              <w:rPr>
                <w:rFonts w:ascii="宋体" w:hAnsi="宋体" w:hint="eastAsia"/>
                <w:color w:val="000000"/>
                <w:kern w:val="0"/>
              </w:rPr>
              <w:t>1、用于金属元素的精准定性与定量，特别是部分灵敏度低的元素的检测，比如B、Se、Sn、As以及稀土元素等；2、用于</w:t>
            </w:r>
            <w:proofErr w:type="gramStart"/>
            <w:r>
              <w:rPr>
                <w:rFonts w:ascii="宋体" w:hAnsi="宋体" w:hint="eastAsia"/>
                <w:color w:val="000000"/>
                <w:kern w:val="0"/>
              </w:rPr>
              <w:t>检测受</w:t>
            </w:r>
            <w:proofErr w:type="gramEnd"/>
            <w:r>
              <w:rPr>
                <w:rFonts w:ascii="宋体" w:hAnsi="宋体" w:hint="eastAsia"/>
                <w:color w:val="000000"/>
                <w:kern w:val="0"/>
              </w:rPr>
              <w:t>质谱干扰较大的常量元素，如Al、Fe、Ba等；3、可用于</w:t>
            </w:r>
            <w:proofErr w:type="spellStart"/>
            <w:r>
              <w:rPr>
                <w:rFonts w:ascii="宋体" w:hAnsi="宋体" w:hint="eastAsia"/>
                <w:color w:val="000000"/>
                <w:kern w:val="0"/>
              </w:rPr>
              <w:t>Pb</w:t>
            </w:r>
            <w:proofErr w:type="spellEnd"/>
            <w:r>
              <w:rPr>
                <w:rFonts w:ascii="宋体" w:hAnsi="宋体" w:hint="eastAsia"/>
                <w:color w:val="000000"/>
                <w:kern w:val="0"/>
              </w:rPr>
              <w:t>同位素的精确分析，可以有效溯源样品采集地或者污染源头。</w:t>
            </w:r>
          </w:p>
        </w:tc>
      </w:tr>
      <w:tr w:rsidR="00FD3114" w:rsidTr="00FD3114">
        <w:trPr>
          <w:trHeight w:val="50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13</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XRF</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textAlignment w:val="center"/>
              <w:rPr>
                <w:rFonts w:ascii="宋体" w:hAnsi="宋体" w:hint="eastAsia"/>
                <w:color w:val="000000"/>
              </w:rPr>
            </w:pPr>
            <w:r>
              <w:rPr>
                <w:rFonts w:ascii="宋体" w:hAnsi="宋体" w:hint="eastAsia"/>
                <w:color w:val="000000"/>
                <w:kern w:val="0"/>
              </w:rPr>
              <w:t>1、X射线能谱仪，重金属分析用；2、用于环境空气颗粒物监测直接固体进样，满足HJ 829-2017方法要求；3.能耗低，功率小，不会损坏空气滤膜，可以进行快速原位定性定量分析；4.可用</w:t>
            </w:r>
            <w:proofErr w:type="gramStart"/>
            <w:r>
              <w:rPr>
                <w:rFonts w:ascii="宋体" w:hAnsi="宋体" w:hint="eastAsia"/>
                <w:color w:val="000000"/>
                <w:kern w:val="0"/>
              </w:rPr>
              <w:t>于固废</w:t>
            </w:r>
            <w:proofErr w:type="gramEnd"/>
            <w:r>
              <w:rPr>
                <w:rFonts w:ascii="宋体" w:hAnsi="宋体" w:hint="eastAsia"/>
                <w:color w:val="000000"/>
                <w:kern w:val="0"/>
              </w:rPr>
              <w:t>样品分析。</w:t>
            </w:r>
          </w:p>
        </w:tc>
      </w:tr>
      <w:tr w:rsidR="00FD3114" w:rsidTr="00FD3114">
        <w:trPr>
          <w:trHeight w:val="60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14</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测汞仪</w:t>
            </w:r>
          </w:p>
          <w:p w:rsidR="00FD3114" w:rsidRDefault="00FD3114">
            <w:pPr>
              <w:widowControl/>
              <w:jc w:val="center"/>
              <w:textAlignment w:val="center"/>
              <w:rPr>
                <w:rFonts w:ascii="宋体" w:hAnsi="宋体" w:hint="eastAsia"/>
                <w:color w:val="000000"/>
              </w:rPr>
            </w:pPr>
            <w:r>
              <w:rPr>
                <w:rFonts w:ascii="宋体" w:hAnsi="宋体" w:hint="eastAsia"/>
                <w:color w:val="000000"/>
                <w:kern w:val="0"/>
              </w:rPr>
              <w:t>（冷原子吸收）</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r>
              <w:rPr>
                <w:rFonts w:ascii="宋体" w:hAnsi="宋体" w:hint="eastAsia"/>
                <w:color w:val="000000"/>
                <w:kern w:val="0"/>
              </w:rPr>
              <w:t>1、能精确分析土壤、水样及空气中的Hg，并能达到相应国标方法的检出限的要求；2、带有汞</w:t>
            </w:r>
            <w:proofErr w:type="gramStart"/>
            <w:r>
              <w:rPr>
                <w:rFonts w:ascii="宋体" w:hAnsi="宋体" w:hint="eastAsia"/>
                <w:color w:val="000000"/>
                <w:kern w:val="0"/>
              </w:rPr>
              <w:t>蒸气</w:t>
            </w:r>
            <w:proofErr w:type="gramEnd"/>
            <w:r>
              <w:rPr>
                <w:rFonts w:ascii="宋体" w:hAnsi="宋体" w:hint="eastAsia"/>
                <w:color w:val="000000"/>
                <w:kern w:val="0"/>
              </w:rPr>
              <w:t>富集的反应装置，满足HJ 597-2011方法要求；3、以峰面积为测试方法，测试准确度高。</w:t>
            </w:r>
          </w:p>
        </w:tc>
      </w:tr>
      <w:tr w:rsidR="00FD3114" w:rsidTr="00FD3114">
        <w:trPr>
          <w:trHeight w:val="50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15</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LC-AFS</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r>
              <w:rPr>
                <w:rFonts w:ascii="宋体" w:hAnsi="宋体" w:hint="eastAsia"/>
                <w:color w:val="000000"/>
                <w:kern w:val="0"/>
              </w:rPr>
              <w:t>1、适用于汞、砷、硒、铋、锑等金属元素的总量分析，并能同时进行至少3种元素的分析，且检出限及精密度满足标准方法要求；2、适用于汞、砷、硒等元素的形态分析，且检出限及精密度满足标准要求；3、模块化设计，原子荧光主机可与形态分析单元分离使用；4、带自动进样系统，并可以自动配制标准曲线、自动稀释高浓度样品。</w:t>
            </w:r>
          </w:p>
        </w:tc>
      </w:tr>
      <w:tr w:rsidR="00FD3114" w:rsidTr="00FD3114">
        <w:trPr>
          <w:trHeight w:val="66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16</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IC-</w:t>
            </w:r>
          </w:p>
          <w:p w:rsidR="00FD3114" w:rsidRDefault="00FD3114">
            <w:pPr>
              <w:widowControl/>
              <w:jc w:val="center"/>
              <w:textAlignment w:val="center"/>
              <w:rPr>
                <w:rFonts w:ascii="宋体" w:hAnsi="宋体" w:hint="eastAsia"/>
                <w:color w:val="000000"/>
              </w:rPr>
            </w:pPr>
            <w:r>
              <w:rPr>
                <w:rFonts w:ascii="宋体" w:hAnsi="宋体" w:hint="eastAsia"/>
                <w:color w:val="000000"/>
                <w:kern w:val="0"/>
              </w:rPr>
              <w:t>UV/VIS</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r>
              <w:rPr>
                <w:rFonts w:ascii="宋体" w:hAnsi="宋体" w:hint="eastAsia"/>
                <w:color w:val="000000"/>
                <w:kern w:val="0"/>
              </w:rPr>
              <w:t>柱后衍生-离子色谱六价铬形态分析，TLD检测器。</w:t>
            </w:r>
          </w:p>
        </w:tc>
      </w:tr>
      <w:tr w:rsidR="00FD3114" w:rsidTr="00FD3114">
        <w:trPr>
          <w:trHeight w:val="500"/>
        </w:trPr>
        <w:tc>
          <w:tcPr>
            <w:tcW w:w="562" w:type="dxa"/>
            <w:vMerge w:val="restart"/>
            <w:tcBorders>
              <w:top w:val="nil"/>
              <w:left w:val="single" w:sz="4" w:space="0" w:color="000000"/>
              <w:bottom w:val="nil"/>
              <w:right w:val="single" w:sz="4" w:space="0" w:color="000000"/>
            </w:tcBorders>
            <w:tcMar>
              <w:top w:w="15" w:type="dxa"/>
              <w:left w:w="15" w:type="dxa"/>
              <w:bottom w:w="0" w:type="dxa"/>
              <w:right w:w="15" w:type="dxa"/>
            </w:tcMar>
            <w:vAlign w:val="center"/>
          </w:tcPr>
          <w:p w:rsidR="00FD3114" w:rsidRDefault="00FD3114">
            <w:pPr>
              <w:widowControl/>
              <w:jc w:val="center"/>
              <w:textAlignment w:val="center"/>
              <w:rPr>
                <w:rFonts w:ascii="宋体" w:hAnsi="宋体" w:hint="eastAsia"/>
                <w:color w:val="000000"/>
                <w:kern w:val="0"/>
              </w:rPr>
            </w:pPr>
          </w:p>
          <w:p w:rsidR="00FD3114" w:rsidRDefault="00FD3114">
            <w:pPr>
              <w:widowControl/>
              <w:jc w:val="center"/>
              <w:textAlignment w:val="center"/>
              <w:rPr>
                <w:rFonts w:ascii="宋体" w:hAnsi="宋体" w:hint="eastAsia"/>
                <w:color w:val="000000"/>
                <w:kern w:val="0"/>
              </w:rPr>
            </w:pPr>
          </w:p>
          <w:p w:rsidR="00FD3114" w:rsidRDefault="00FD3114">
            <w:pPr>
              <w:widowControl/>
              <w:jc w:val="center"/>
              <w:textAlignment w:val="center"/>
              <w:rPr>
                <w:rFonts w:ascii="宋体" w:hAnsi="宋体" w:hint="eastAsia"/>
                <w:color w:val="000000"/>
                <w:kern w:val="0"/>
              </w:rPr>
            </w:pPr>
          </w:p>
          <w:p w:rsidR="00FD3114" w:rsidRDefault="00FD3114">
            <w:pPr>
              <w:widowControl/>
              <w:jc w:val="center"/>
              <w:textAlignment w:val="center"/>
              <w:rPr>
                <w:rFonts w:ascii="宋体" w:hAnsi="宋体" w:hint="eastAsia"/>
                <w:color w:val="000000"/>
                <w:kern w:val="0"/>
              </w:rPr>
            </w:pPr>
          </w:p>
          <w:p w:rsidR="00FD3114" w:rsidRDefault="00FD3114">
            <w:pPr>
              <w:widowControl/>
              <w:jc w:val="center"/>
              <w:textAlignment w:val="center"/>
              <w:rPr>
                <w:rFonts w:ascii="宋体" w:hAnsi="宋体" w:hint="eastAsia"/>
                <w:color w:val="000000"/>
                <w:kern w:val="0"/>
              </w:rPr>
            </w:pPr>
          </w:p>
          <w:p w:rsidR="00FD3114" w:rsidRDefault="00FD3114">
            <w:pPr>
              <w:widowControl/>
              <w:jc w:val="center"/>
              <w:textAlignment w:val="center"/>
              <w:rPr>
                <w:rFonts w:ascii="宋体" w:hAnsi="宋体" w:hint="eastAsia"/>
                <w:color w:val="000000"/>
                <w:kern w:val="0"/>
              </w:rPr>
            </w:pPr>
          </w:p>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其他</w:t>
            </w:r>
          </w:p>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分析</w:t>
            </w:r>
          </w:p>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仪器</w:t>
            </w:r>
          </w:p>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设备</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17</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proofErr w:type="gramStart"/>
            <w:r>
              <w:rPr>
                <w:rFonts w:ascii="宋体" w:hAnsi="宋体" w:hint="eastAsia"/>
                <w:color w:val="000000"/>
                <w:kern w:val="0"/>
              </w:rPr>
              <w:t>测油仪</w:t>
            </w:r>
            <w:proofErr w:type="gramEnd"/>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2</w:t>
            </w:r>
          </w:p>
        </w:tc>
        <w:tc>
          <w:tcPr>
            <w:tcW w:w="70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kern w:val="0"/>
              </w:rPr>
            </w:pPr>
            <w:r>
              <w:rPr>
                <w:rFonts w:ascii="宋体" w:hAnsi="宋体" w:hint="eastAsia"/>
                <w:color w:val="000000"/>
                <w:kern w:val="0"/>
              </w:rPr>
              <w:t>红外、紫外</w:t>
            </w:r>
            <w:proofErr w:type="gramStart"/>
            <w:r>
              <w:rPr>
                <w:rFonts w:ascii="宋体" w:hAnsi="宋体" w:hint="eastAsia"/>
                <w:color w:val="000000"/>
                <w:kern w:val="0"/>
              </w:rPr>
              <w:t>测油仪各</w:t>
            </w:r>
            <w:proofErr w:type="gramEnd"/>
            <w:r>
              <w:rPr>
                <w:rFonts w:ascii="宋体" w:hAnsi="宋体" w:hint="eastAsia"/>
                <w:color w:val="000000"/>
                <w:kern w:val="0"/>
              </w:rPr>
              <w:t>1台。</w:t>
            </w:r>
          </w:p>
          <w:p w:rsidR="00FD3114" w:rsidRDefault="00FD3114">
            <w:pPr>
              <w:widowControl/>
              <w:jc w:val="left"/>
              <w:textAlignment w:val="center"/>
              <w:rPr>
                <w:rFonts w:ascii="宋体" w:hAnsi="宋体" w:hint="eastAsia"/>
                <w:color w:val="000000"/>
                <w:kern w:val="0"/>
              </w:rPr>
            </w:pPr>
            <w:r>
              <w:rPr>
                <w:rFonts w:ascii="宋体" w:hAnsi="宋体" w:hint="eastAsia"/>
                <w:b/>
                <w:bCs/>
                <w:color w:val="000000"/>
                <w:kern w:val="0"/>
              </w:rPr>
              <w:t>红外</w:t>
            </w:r>
            <w:proofErr w:type="gramStart"/>
            <w:r>
              <w:rPr>
                <w:rFonts w:ascii="宋体" w:hAnsi="宋体" w:hint="eastAsia"/>
                <w:b/>
                <w:bCs/>
                <w:color w:val="000000"/>
                <w:kern w:val="0"/>
              </w:rPr>
              <w:t>测油仪</w:t>
            </w:r>
            <w:proofErr w:type="gramEnd"/>
            <w:r>
              <w:rPr>
                <w:rFonts w:ascii="宋体" w:hAnsi="宋体" w:hint="eastAsia"/>
                <w:b/>
                <w:bCs/>
                <w:color w:val="000000"/>
                <w:kern w:val="0"/>
              </w:rPr>
              <w:t>要求</w:t>
            </w:r>
            <w:r>
              <w:rPr>
                <w:rFonts w:ascii="宋体" w:hAnsi="宋体" w:hint="eastAsia"/>
                <w:color w:val="000000"/>
                <w:kern w:val="0"/>
              </w:rPr>
              <w:t>：</w:t>
            </w:r>
          </w:p>
          <w:p w:rsidR="00FD3114" w:rsidRDefault="00FD3114">
            <w:pPr>
              <w:widowControl/>
              <w:jc w:val="left"/>
              <w:textAlignment w:val="center"/>
              <w:rPr>
                <w:rFonts w:ascii="宋体" w:hAnsi="宋体" w:hint="eastAsia"/>
                <w:color w:val="000000"/>
                <w:kern w:val="0"/>
              </w:rPr>
            </w:pPr>
            <w:r>
              <w:rPr>
                <w:rFonts w:ascii="宋体" w:hAnsi="宋体" w:hint="eastAsia"/>
                <w:color w:val="000000"/>
                <w:kern w:val="0"/>
              </w:rPr>
              <w:t>1、波长范围包含2600-3400cm</w:t>
            </w:r>
            <w:r>
              <w:rPr>
                <w:rFonts w:ascii="宋体" w:hAnsi="宋体" w:hint="eastAsia"/>
                <w:color w:val="000000"/>
                <w:kern w:val="0"/>
                <w:vertAlign w:val="superscript"/>
              </w:rPr>
              <w:t>-1</w:t>
            </w:r>
            <w:r>
              <w:rPr>
                <w:rFonts w:ascii="宋体" w:hAnsi="宋体" w:hint="eastAsia"/>
                <w:color w:val="000000"/>
                <w:kern w:val="0"/>
              </w:rPr>
              <w:t>；</w:t>
            </w:r>
          </w:p>
          <w:p w:rsidR="00FD3114" w:rsidRDefault="00FD3114">
            <w:pPr>
              <w:widowControl/>
              <w:jc w:val="left"/>
              <w:textAlignment w:val="center"/>
              <w:rPr>
                <w:rFonts w:ascii="宋体" w:hAnsi="宋体" w:hint="eastAsia"/>
                <w:color w:val="000000"/>
                <w:kern w:val="0"/>
              </w:rPr>
            </w:pPr>
            <w:r>
              <w:rPr>
                <w:rFonts w:ascii="宋体" w:hAnsi="宋体" w:hint="eastAsia"/>
                <w:color w:val="000000"/>
                <w:kern w:val="0"/>
              </w:rPr>
              <w:t>2、校准方式：标准曲线校准、系数校准；</w:t>
            </w:r>
          </w:p>
          <w:p w:rsidR="00FD3114" w:rsidRDefault="00FD3114">
            <w:pPr>
              <w:widowControl/>
              <w:jc w:val="left"/>
              <w:textAlignment w:val="center"/>
              <w:rPr>
                <w:rFonts w:ascii="宋体" w:hAnsi="宋体" w:hint="eastAsia"/>
                <w:color w:val="000000"/>
                <w:kern w:val="0"/>
              </w:rPr>
            </w:pPr>
            <w:r>
              <w:rPr>
                <w:rFonts w:ascii="宋体" w:hAnsi="宋体" w:hint="eastAsia"/>
                <w:color w:val="000000"/>
                <w:kern w:val="0"/>
              </w:rPr>
              <w:t>3、光源使用寿命可达5000小时以上；</w:t>
            </w:r>
          </w:p>
          <w:p w:rsidR="00FD3114" w:rsidRDefault="00FD3114">
            <w:pPr>
              <w:widowControl/>
              <w:jc w:val="left"/>
              <w:textAlignment w:val="center"/>
              <w:rPr>
                <w:rFonts w:ascii="宋体" w:hAnsi="宋体" w:hint="eastAsia"/>
                <w:color w:val="000000"/>
                <w:kern w:val="0"/>
              </w:rPr>
            </w:pPr>
            <w:r>
              <w:rPr>
                <w:rFonts w:ascii="宋体" w:hAnsi="宋体" w:hint="eastAsia"/>
                <w:color w:val="000000"/>
                <w:kern w:val="0"/>
              </w:rPr>
              <w:t>4、仪器检出限、精密度等满足HJ 637-2018方法要求；</w:t>
            </w:r>
          </w:p>
          <w:p w:rsidR="00FD3114" w:rsidRDefault="00FD3114">
            <w:pPr>
              <w:widowControl/>
              <w:jc w:val="left"/>
              <w:textAlignment w:val="center"/>
              <w:rPr>
                <w:rFonts w:ascii="宋体" w:hAnsi="宋体" w:hint="eastAsia"/>
                <w:color w:val="000000"/>
                <w:kern w:val="0"/>
              </w:rPr>
            </w:pPr>
            <w:r>
              <w:rPr>
                <w:rFonts w:ascii="宋体" w:hAnsi="宋体" w:hint="eastAsia"/>
                <w:color w:val="000000"/>
                <w:kern w:val="0"/>
              </w:rPr>
              <w:t>6.扫描速度：全谱扫描，30秒/次。</w:t>
            </w:r>
          </w:p>
          <w:p w:rsidR="00FD3114" w:rsidRDefault="00FD3114">
            <w:pPr>
              <w:widowControl/>
              <w:jc w:val="left"/>
              <w:textAlignment w:val="center"/>
              <w:rPr>
                <w:rFonts w:ascii="宋体" w:hAnsi="宋体" w:hint="eastAsia"/>
                <w:color w:val="000000"/>
                <w:kern w:val="0"/>
              </w:rPr>
            </w:pPr>
            <w:r>
              <w:rPr>
                <w:rFonts w:ascii="宋体" w:hAnsi="宋体" w:hint="eastAsia"/>
                <w:b/>
                <w:bCs/>
                <w:color w:val="000000"/>
                <w:kern w:val="0"/>
              </w:rPr>
              <w:t>紫外全自动</w:t>
            </w:r>
            <w:proofErr w:type="gramStart"/>
            <w:r>
              <w:rPr>
                <w:rFonts w:ascii="宋体" w:hAnsi="宋体" w:hint="eastAsia"/>
                <w:b/>
                <w:bCs/>
                <w:color w:val="000000"/>
                <w:kern w:val="0"/>
              </w:rPr>
              <w:t>测油仪</w:t>
            </w:r>
            <w:proofErr w:type="gramEnd"/>
            <w:r>
              <w:rPr>
                <w:rFonts w:ascii="宋体" w:hAnsi="宋体" w:hint="eastAsia"/>
                <w:b/>
                <w:bCs/>
                <w:color w:val="000000"/>
                <w:kern w:val="0"/>
              </w:rPr>
              <w:t>要求</w:t>
            </w:r>
            <w:r>
              <w:rPr>
                <w:rFonts w:ascii="宋体" w:hAnsi="宋体" w:hint="eastAsia"/>
                <w:color w:val="000000"/>
                <w:kern w:val="0"/>
              </w:rPr>
              <w:t>：</w:t>
            </w:r>
          </w:p>
          <w:p w:rsidR="00FD3114" w:rsidRDefault="00FD3114">
            <w:pPr>
              <w:widowControl/>
              <w:jc w:val="left"/>
              <w:textAlignment w:val="center"/>
              <w:rPr>
                <w:rFonts w:ascii="宋体" w:hAnsi="宋体" w:hint="eastAsia"/>
                <w:color w:val="000000"/>
                <w:kern w:val="0"/>
              </w:rPr>
            </w:pPr>
            <w:r>
              <w:rPr>
                <w:rFonts w:ascii="宋体" w:hAnsi="宋体" w:hint="eastAsia"/>
                <w:color w:val="000000"/>
                <w:kern w:val="0"/>
              </w:rPr>
              <w:t>1、全自动密闭分析，自动进样，废液自动收集，自动清洗。位数最少8位；</w:t>
            </w:r>
          </w:p>
          <w:p w:rsidR="00FD3114" w:rsidRDefault="00FD3114">
            <w:pPr>
              <w:widowControl/>
              <w:jc w:val="left"/>
              <w:textAlignment w:val="center"/>
              <w:rPr>
                <w:rFonts w:ascii="宋体" w:hAnsi="宋体" w:hint="eastAsia"/>
                <w:color w:val="000000"/>
                <w:kern w:val="0"/>
              </w:rPr>
            </w:pPr>
            <w:r>
              <w:rPr>
                <w:rFonts w:ascii="宋体" w:hAnsi="宋体" w:hint="eastAsia"/>
                <w:color w:val="000000"/>
                <w:kern w:val="0"/>
              </w:rPr>
              <w:t>2、仪器检出限、精密度等满足HJ 970-2018方法要求；</w:t>
            </w:r>
          </w:p>
          <w:p w:rsidR="00FD3114" w:rsidRDefault="00FD3114">
            <w:pPr>
              <w:widowControl/>
              <w:jc w:val="left"/>
              <w:textAlignment w:val="center"/>
              <w:rPr>
                <w:rFonts w:ascii="宋体" w:hAnsi="宋体" w:hint="eastAsia"/>
                <w:color w:val="000000"/>
              </w:rPr>
            </w:pPr>
            <w:r>
              <w:rPr>
                <w:rFonts w:ascii="宋体" w:hAnsi="宋体" w:hint="eastAsia"/>
                <w:color w:val="000000"/>
                <w:kern w:val="0"/>
              </w:rPr>
              <w:t>3、所用</w:t>
            </w:r>
            <w:proofErr w:type="gramStart"/>
            <w:r>
              <w:rPr>
                <w:rFonts w:ascii="宋体" w:hAnsi="宋体" w:hint="eastAsia"/>
                <w:color w:val="000000"/>
                <w:kern w:val="0"/>
              </w:rPr>
              <w:t>硅酸镁量能</w:t>
            </w:r>
            <w:proofErr w:type="gramEnd"/>
            <w:r>
              <w:rPr>
                <w:rFonts w:ascii="宋体" w:hAnsi="宋体" w:hint="eastAsia"/>
                <w:color w:val="000000"/>
                <w:kern w:val="0"/>
              </w:rPr>
              <w:t>测定不少于200个样品。</w:t>
            </w:r>
          </w:p>
        </w:tc>
      </w:tr>
      <w:tr w:rsidR="00FD3114" w:rsidTr="00FD3114">
        <w:trPr>
          <w:trHeight w:val="50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18</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UPS</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kern w:val="0"/>
              </w:rPr>
            </w:pPr>
            <w:r>
              <w:rPr>
                <w:rFonts w:ascii="宋体" w:hAnsi="宋体" w:hint="eastAsia"/>
                <w:color w:val="000000"/>
                <w:kern w:val="0"/>
              </w:rPr>
              <w:t>1、应用于高分辨气相色谱-高分辨磁质谱联用仪以及配套的冷却水机，能在断电情况下，保证1台高分辨磁质谱仪</w:t>
            </w:r>
            <w:proofErr w:type="gramStart"/>
            <w:r>
              <w:rPr>
                <w:rFonts w:ascii="宋体" w:hAnsi="宋体" w:hint="eastAsia"/>
                <w:color w:val="000000"/>
                <w:kern w:val="0"/>
              </w:rPr>
              <w:t>器正常</w:t>
            </w:r>
            <w:proofErr w:type="gramEnd"/>
            <w:r>
              <w:rPr>
                <w:rFonts w:ascii="宋体" w:hAnsi="宋体" w:hint="eastAsia"/>
                <w:color w:val="000000"/>
                <w:kern w:val="0"/>
              </w:rPr>
              <w:t>工作运行维持1小时以上；2、仪器占地面积小于0.8m</w:t>
            </w:r>
            <w:r>
              <w:rPr>
                <w:rFonts w:ascii="宋体" w:hAnsi="宋体" w:hint="eastAsia"/>
                <w:color w:val="000000"/>
                <w:kern w:val="0"/>
                <w:vertAlign w:val="superscript"/>
              </w:rPr>
              <w:t>2</w:t>
            </w:r>
            <w:r>
              <w:rPr>
                <w:rFonts w:ascii="宋体" w:hAnsi="宋体" w:hint="eastAsia"/>
                <w:color w:val="000000"/>
                <w:kern w:val="0"/>
              </w:rPr>
              <w:t>,高不超过1.2m。</w:t>
            </w:r>
          </w:p>
        </w:tc>
      </w:tr>
      <w:tr w:rsidR="00FD3114" w:rsidTr="00FD3114">
        <w:trPr>
          <w:trHeight w:val="50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19</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pH计</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2</w:t>
            </w:r>
          </w:p>
        </w:tc>
        <w:tc>
          <w:tcPr>
            <w:tcW w:w="70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r>
              <w:rPr>
                <w:rFonts w:ascii="宋体" w:hAnsi="宋体" w:hint="eastAsia"/>
                <w:color w:val="000000"/>
                <w:kern w:val="0"/>
              </w:rPr>
              <w:t>带复合电极或凝胶电极（内置温度探头）；具有自动温度补偿功能；精度0.01pH；自动/手动终点；测量范围-2.00</w:t>
            </w:r>
            <w:r>
              <w:rPr>
                <w:rFonts w:ascii="Times New Roman" w:hAnsi="Times New Roman"/>
                <w:color w:val="000000"/>
                <w:kern w:val="0"/>
              </w:rPr>
              <w:t>~</w:t>
            </w:r>
            <w:r>
              <w:rPr>
                <w:rFonts w:ascii="宋体" w:hAnsi="宋体" w:hint="eastAsia"/>
                <w:color w:val="000000"/>
                <w:kern w:val="0"/>
              </w:rPr>
              <w:t>16.00pH；可设多个校准点。</w:t>
            </w:r>
          </w:p>
        </w:tc>
      </w:tr>
      <w:tr w:rsidR="00FD3114" w:rsidTr="00FD3114">
        <w:trPr>
          <w:trHeight w:val="64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20</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硫化物酸纯化</w:t>
            </w:r>
          </w:p>
          <w:p w:rsidR="00FD3114" w:rsidRDefault="00FD3114">
            <w:pPr>
              <w:widowControl/>
              <w:jc w:val="center"/>
              <w:textAlignment w:val="center"/>
              <w:rPr>
                <w:rFonts w:ascii="宋体" w:hAnsi="宋体" w:hint="eastAsia"/>
                <w:color w:val="000000"/>
              </w:rPr>
            </w:pPr>
            <w:r>
              <w:rPr>
                <w:rFonts w:ascii="宋体" w:hAnsi="宋体" w:hint="eastAsia"/>
                <w:color w:val="000000"/>
                <w:kern w:val="0"/>
              </w:rPr>
              <w:t>吹气装置</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r>
              <w:rPr>
                <w:rFonts w:ascii="宋体" w:hAnsi="宋体" w:hint="eastAsia"/>
                <w:color w:val="000000"/>
                <w:kern w:val="0"/>
              </w:rPr>
              <w:t>硫化物分析用。1、氮气流量控制：流速调节范围不小于100-400 mL/min，流速实时显示，流速稳定；2、</w:t>
            </w:r>
            <w:proofErr w:type="gramStart"/>
            <w:r>
              <w:rPr>
                <w:rFonts w:ascii="宋体" w:hAnsi="宋体" w:hint="eastAsia"/>
                <w:color w:val="000000"/>
                <w:kern w:val="0"/>
              </w:rPr>
              <w:t>氮吹通道</w:t>
            </w:r>
            <w:proofErr w:type="gramEnd"/>
            <w:r>
              <w:rPr>
                <w:rFonts w:ascii="宋体" w:hAnsi="宋体" w:hint="eastAsia"/>
                <w:color w:val="000000"/>
                <w:kern w:val="0"/>
              </w:rPr>
              <w:t>单元不少于6个，各个通道单元可以单独调节流速；3、恒温水浴加热，温度设置范围：0-99℃，温度精度为±1℃；4、水浴水温预警，自动进出水；5、能盛放100 mL</w:t>
            </w:r>
            <w:proofErr w:type="gramStart"/>
            <w:r>
              <w:rPr>
                <w:rFonts w:ascii="宋体" w:hAnsi="宋体" w:hint="eastAsia"/>
                <w:color w:val="000000"/>
                <w:kern w:val="0"/>
              </w:rPr>
              <w:t>吸收比色管和</w:t>
            </w:r>
            <w:proofErr w:type="gramEnd"/>
            <w:r>
              <w:rPr>
                <w:rFonts w:ascii="宋体" w:hAnsi="宋体" w:hint="eastAsia"/>
                <w:color w:val="000000"/>
                <w:kern w:val="0"/>
              </w:rPr>
              <w:t>250 mL反应蒸馏瓶；6、管路拆卸方便，便于清洗；7、主机尺寸：长、宽、高</w:t>
            </w:r>
            <w:proofErr w:type="gramStart"/>
            <w:r>
              <w:rPr>
                <w:rFonts w:ascii="宋体" w:hAnsi="宋体" w:hint="eastAsia"/>
                <w:color w:val="000000"/>
                <w:kern w:val="0"/>
              </w:rPr>
              <w:t>各不得</w:t>
            </w:r>
            <w:proofErr w:type="gramEnd"/>
            <w:r>
              <w:rPr>
                <w:rFonts w:ascii="宋体" w:hAnsi="宋体" w:hint="eastAsia"/>
                <w:color w:val="000000"/>
                <w:kern w:val="0"/>
              </w:rPr>
              <w:t>大于850cm、480cm、700cm。</w:t>
            </w:r>
          </w:p>
        </w:tc>
      </w:tr>
      <w:tr w:rsidR="00FD3114" w:rsidTr="00FD3114">
        <w:trPr>
          <w:trHeight w:val="50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21</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分光光度计</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r>
              <w:rPr>
                <w:rFonts w:ascii="宋体" w:hAnsi="宋体" w:hint="eastAsia"/>
                <w:color w:val="000000"/>
              </w:rPr>
              <w:t>扫描速度超过20000 nm/min，可以在 3 s 内扫描整个波长范围 (190-1100 nm)；能使用1-5cm比色</w:t>
            </w:r>
            <w:proofErr w:type="gramStart"/>
            <w:r>
              <w:rPr>
                <w:rFonts w:ascii="宋体" w:hAnsi="宋体" w:hint="eastAsia"/>
                <w:color w:val="000000"/>
              </w:rPr>
              <w:t>皿</w:t>
            </w:r>
            <w:proofErr w:type="gramEnd"/>
            <w:r>
              <w:rPr>
                <w:rFonts w:ascii="宋体" w:hAnsi="宋体" w:hint="eastAsia"/>
                <w:color w:val="000000"/>
              </w:rPr>
              <w:t>；可兼容 Win10系统。</w:t>
            </w:r>
          </w:p>
        </w:tc>
      </w:tr>
      <w:tr w:rsidR="00FD3114" w:rsidTr="00FD3114">
        <w:trPr>
          <w:trHeight w:val="1094"/>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22</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酶底物法封口机</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r>
              <w:rPr>
                <w:rFonts w:ascii="宋体" w:hAnsi="宋体" w:hint="eastAsia"/>
                <w:color w:val="000000"/>
                <w:kern w:val="0"/>
              </w:rPr>
              <w:t>微生物酶底物法分析用。程控定量封口机，可用于97孔定量盘的封装；加热</w:t>
            </w:r>
            <w:proofErr w:type="gramStart"/>
            <w:r>
              <w:rPr>
                <w:rFonts w:ascii="宋体" w:hAnsi="宋体" w:hint="eastAsia"/>
                <w:color w:val="000000"/>
                <w:kern w:val="0"/>
              </w:rPr>
              <w:t>辊</w:t>
            </w:r>
            <w:proofErr w:type="gramEnd"/>
            <w:r>
              <w:rPr>
                <w:rFonts w:ascii="宋体" w:hAnsi="宋体" w:hint="eastAsia"/>
                <w:color w:val="000000"/>
                <w:kern w:val="0"/>
              </w:rPr>
              <w:t>外表温度恒定为180±2℃；无漏液、无破孔。</w:t>
            </w:r>
          </w:p>
        </w:tc>
      </w:tr>
      <w:tr w:rsidR="00FD3114" w:rsidTr="00FD3114">
        <w:trPr>
          <w:trHeight w:val="50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23</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藻密度自动检测仪</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rPr>
            </w:pPr>
            <w:r>
              <w:rPr>
                <w:rFonts w:ascii="宋体" w:hAnsi="宋体" w:hint="eastAsia"/>
                <w:color w:val="000000"/>
                <w:kern w:val="0"/>
              </w:rPr>
              <w:t>水库水华应急监测。可鉴定30种以上常见藻类，能精确定量定性分析；具备自动化流程：自动选择</w:t>
            </w:r>
            <w:proofErr w:type="gramStart"/>
            <w:r>
              <w:rPr>
                <w:rFonts w:ascii="宋体" w:hAnsi="宋体" w:hint="eastAsia"/>
                <w:color w:val="000000"/>
                <w:kern w:val="0"/>
              </w:rPr>
              <w:t>玻</w:t>
            </w:r>
            <w:proofErr w:type="gramEnd"/>
            <w:r>
              <w:rPr>
                <w:rFonts w:ascii="宋体" w:hAnsi="宋体" w:hint="eastAsia"/>
                <w:color w:val="000000"/>
                <w:kern w:val="0"/>
              </w:rPr>
              <w:t>片视野、拍照、识别藻类并分类，计算分类藻密度、生成结果报表。</w:t>
            </w:r>
          </w:p>
        </w:tc>
      </w:tr>
      <w:tr w:rsidR="00FD3114" w:rsidTr="00FD3114">
        <w:trPr>
          <w:trHeight w:val="600"/>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24</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滤膜/滤筒自动称重系统</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kern w:val="0"/>
              </w:rPr>
            </w:pPr>
            <w:r>
              <w:rPr>
                <w:rFonts w:ascii="宋体" w:hAnsi="宋体" w:hint="eastAsia"/>
                <w:color w:val="000000"/>
                <w:kern w:val="0"/>
              </w:rPr>
              <w:t>超低排放颗粒物自动监测。恒温恒湿条件：25±0.5℃（15</w:t>
            </w:r>
            <w:r>
              <w:rPr>
                <w:rFonts w:ascii="Times New Roman" w:hAnsi="Times New Roman"/>
                <w:color w:val="000000"/>
                <w:kern w:val="0"/>
              </w:rPr>
              <w:t>~</w:t>
            </w:r>
            <w:r>
              <w:rPr>
                <w:rFonts w:ascii="宋体" w:hAnsi="宋体" w:hint="eastAsia"/>
                <w:color w:val="000000"/>
                <w:kern w:val="0"/>
              </w:rPr>
              <w:t>30℃可调），相对湿度50±5%RH；配备十万分之一电子天平、称重组件等。</w:t>
            </w:r>
          </w:p>
        </w:tc>
      </w:tr>
      <w:tr w:rsidR="00FD3114" w:rsidTr="00FD3114">
        <w:trPr>
          <w:trHeight w:val="392"/>
        </w:trPr>
        <w:tc>
          <w:tcPr>
            <w:tcW w:w="562" w:type="dxa"/>
            <w:vMerge/>
            <w:tcBorders>
              <w:top w:val="nil"/>
              <w:left w:val="single" w:sz="4" w:space="0" w:color="000000"/>
              <w:bottom w:val="nil"/>
              <w:right w:val="single" w:sz="4" w:space="0" w:color="000000"/>
            </w:tcBorders>
            <w:vAlign w:val="center"/>
            <w:hideMark/>
          </w:tcPr>
          <w:p w:rsidR="00FD3114" w:rsidRDefault="00FD3114">
            <w:pPr>
              <w:widowControl/>
              <w:jc w:val="left"/>
              <w:rPr>
                <w:rFonts w:ascii="宋体" w:eastAsia="宋体" w:hAnsi="宋体"/>
                <w:color w:val="000000"/>
                <w:kern w:val="0"/>
                <w:szCs w:val="21"/>
              </w:rPr>
            </w:pP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25</w:t>
            </w:r>
          </w:p>
        </w:tc>
        <w:tc>
          <w:tcPr>
            <w:tcW w:w="7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微孔板</w:t>
            </w:r>
          </w:p>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发光检测仪</w:t>
            </w:r>
          </w:p>
        </w:tc>
        <w:tc>
          <w:tcPr>
            <w:tcW w:w="5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center"/>
              <w:textAlignment w:val="center"/>
              <w:rPr>
                <w:rFonts w:ascii="宋体" w:hAnsi="宋体" w:hint="eastAsia"/>
                <w:color w:val="000000"/>
                <w:kern w:val="0"/>
              </w:rPr>
            </w:pPr>
            <w:r>
              <w:rPr>
                <w:rFonts w:ascii="宋体" w:hAnsi="宋体" w:hint="eastAsia"/>
                <w:color w:val="000000"/>
                <w:kern w:val="0"/>
              </w:rPr>
              <w:t>1</w:t>
            </w:r>
          </w:p>
        </w:tc>
        <w:tc>
          <w:tcPr>
            <w:tcW w:w="708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FD3114" w:rsidRDefault="00FD3114">
            <w:pPr>
              <w:widowControl/>
              <w:jc w:val="left"/>
              <w:textAlignment w:val="center"/>
              <w:rPr>
                <w:rFonts w:ascii="宋体" w:hAnsi="宋体" w:hint="eastAsia"/>
                <w:color w:val="000000"/>
                <w:kern w:val="0"/>
              </w:rPr>
            </w:pPr>
            <w:r>
              <w:rPr>
                <w:rFonts w:ascii="宋体" w:hAnsi="宋体" w:hint="eastAsia"/>
                <w:color w:val="000000"/>
                <w:kern w:val="0"/>
              </w:rPr>
              <w:t>用于细胞荧光检测。支持96微孔板检测；具有独立控制可调节体积的进样器、试剂回收和自动冲洗功能、具备数据处理评价功能，数据可输出EXCEL格式。</w:t>
            </w:r>
          </w:p>
        </w:tc>
      </w:tr>
    </w:tbl>
    <w:p w:rsidR="00407928" w:rsidRPr="00FD3114" w:rsidRDefault="00407928"/>
    <w:sectPr w:rsidR="00407928" w:rsidRPr="00FD3114" w:rsidSect="00FD31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C8B" w:rsidRDefault="00706C8B" w:rsidP="00FD3114">
      <w:r>
        <w:separator/>
      </w:r>
    </w:p>
  </w:endnote>
  <w:endnote w:type="continuationSeparator" w:id="0">
    <w:p w:rsidR="00706C8B" w:rsidRDefault="00706C8B" w:rsidP="00FD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C8B" w:rsidRDefault="00706C8B" w:rsidP="00FD3114">
      <w:r>
        <w:separator/>
      </w:r>
    </w:p>
  </w:footnote>
  <w:footnote w:type="continuationSeparator" w:id="0">
    <w:p w:rsidR="00706C8B" w:rsidRDefault="00706C8B" w:rsidP="00FD3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14"/>
    <w:rsid w:val="00407928"/>
    <w:rsid w:val="00706C8B"/>
    <w:rsid w:val="00FD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A2BB8-3530-458C-9CE1-4CFFF50F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FD31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114"/>
    <w:pPr>
      <w:spacing w:before="100" w:beforeAutospacing="1" w:after="100" w:afterAutospacing="1"/>
      <w:jc w:val="left"/>
    </w:pPr>
    <w:rPr>
      <w:rFonts w:ascii="Calibri" w:eastAsia="宋体" w:hAnsi="Calibri" w:cs="Times New Roman"/>
      <w:kern w:val="0"/>
      <w:sz w:val="24"/>
      <w:szCs w:val="24"/>
    </w:rPr>
  </w:style>
  <w:style w:type="character" w:customStyle="1" w:styleId="1Char">
    <w:name w:val="标题 1 Char"/>
    <w:basedOn w:val="a0"/>
    <w:link w:val="1"/>
    <w:uiPriority w:val="9"/>
    <w:rsid w:val="00FD311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0597">
      <w:bodyDiv w:val="1"/>
      <w:marLeft w:val="0"/>
      <w:marRight w:val="0"/>
      <w:marTop w:val="0"/>
      <w:marBottom w:val="0"/>
      <w:divBdr>
        <w:top w:val="none" w:sz="0" w:space="0" w:color="auto"/>
        <w:left w:val="none" w:sz="0" w:space="0" w:color="auto"/>
        <w:bottom w:val="none" w:sz="0" w:space="0" w:color="auto"/>
        <w:right w:val="none" w:sz="0" w:space="0" w:color="auto"/>
      </w:divBdr>
    </w:div>
    <w:div w:id="1365061225">
      <w:bodyDiv w:val="1"/>
      <w:marLeft w:val="0"/>
      <w:marRight w:val="0"/>
      <w:marTop w:val="0"/>
      <w:marBottom w:val="0"/>
      <w:divBdr>
        <w:top w:val="none" w:sz="0" w:space="0" w:color="auto"/>
        <w:left w:val="none" w:sz="0" w:space="0" w:color="auto"/>
        <w:bottom w:val="none" w:sz="0" w:space="0" w:color="auto"/>
        <w:right w:val="none" w:sz="0" w:space="0" w:color="auto"/>
      </w:divBdr>
    </w:div>
    <w:div w:id="155184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彭爱华</dc:creator>
  <cp:keywords/>
  <dc:description/>
  <cp:lastModifiedBy>彭爱华</cp:lastModifiedBy>
  <cp:revision>1</cp:revision>
  <dcterms:created xsi:type="dcterms:W3CDTF">2019-08-15T07:47:00Z</dcterms:created>
  <dcterms:modified xsi:type="dcterms:W3CDTF">2019-08-15T07:48:00Z</dcterms:modified>
</cp:coreProperties>
</file>