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1C" w:rsidRDefault="0036319D">
      <w:pPr>
        <w:jc w:val="center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报价调研表</w:t>
      </w:r>
    </w:p>
    <w:p w:rsidR="00F43E1C" w:rsidRDefault="0036319D">
      <w:pPr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公司名称：                    填表人：            电话：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1080"/>
        <w:gridCol w:w="4874"/>
        <w:gridCol w:w="1134"/>
        <w:gridCol w:w="1701"/>
      </w:tblGrid>
      <w:tr w:rsidR="00F231B3" w:rsidRPr="00F231B3" w:rsidTr="00F231B3">
        <w:trPr>
          <w:trHeight w:val="28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监测仪器及设备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价格</w:t>
            </w:r>
            <w:r w:rsidR="00384BF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产品突出亮点</w:t>
            </w:r>
          </w:p>
        </w:tc>
      </w:tr>
      <w:tr w:rsidR="00F231B3" w:rsidRPr="00F231B3" w:rsidTr="00F231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常规五参数一套，(pH、温度、溶解氧、电导率、浊度)水质自动分析仪及机柜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高锰酸盐指数水质自动分析仪、质控配样模块、试剂保质装置及机柜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氨氮水质自动分析仪、质控配样模块、试剂保质装置及机柜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总磷水质自动分析仪、质控配样模块、试剂保质装置及机柜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总氮水质自动分析仪、质控配样模块、试剂保质装置及机柜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铜水质自动分析仪、质控配样模块、试剂保质装置及机柜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铅水质自动分析仪、质控配样模块、试剂保质装置及机柜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锌水质自动分析仪、质控配样模块、试剂保质装置及机柜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镉水质自动分析仪、质控配样模块、试剂保质装置及机柜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砷水质自动分析仪、质控配样模块、试剂保质装置及机柜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铁水质自动分析仪、质控配样模块、试剂保质装置及机柜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锰水质自动分析仪、质控配样模块、试剂保质装置及机柜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镍水质自动分析仪、质控配样模块、试剂保质装置及机柜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锑水质自动分析仪、质控配样模块、试剂保质装置及机柜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铊水质自动分析仪、质控配样模块、试剂保质装置及机柜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叶绿素</w:t>
            </w:r>
            <w:r w:rsidRPr="00F231B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挥发酚水质自动分析仪、质控配样模块、试剂保质装置及机柜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氰化物水质自动分析仪、质控配样模块、试剂保质装置及机柜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化学需氧量水质自动分析仪、质控配样模块、试剂保质装置及机柜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阴离子表面活性剂水质自动分析仪、质控配样模块、试剂保质装置及机柜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硫化物水质自动分析仪、质控配样模块、试剂保质装置及机柜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蓝绿藻水质自动分析仪、质控配样模块、试剂保质装置及机柜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石油类水质自动分析仪、质控配样模块、试剂保质装置及机柜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电导率、水温及浊度3个参数水质自动分析仪及机柜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采水系统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预处理及配水装置、控制单元及机柜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全自动留样器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纯水器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空压机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数据展示系统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UPS电源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视频监控单元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VPN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21303E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浮</w:t>
            </w:r>
            <w:r w:rsidR="00F231B3" w:rsidRPr="00F231B3">
              <w:rPr>
                <w:rFonts w:ascii="宋体" w:eastAsia="宋体" w:hAnsi="宋体" w:cs="宋体" w:hint="eastAsia"/>
                <w:color w:val="000000"/>
              </w:rPr>
              <w:t>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231B3" w:rsidRPr="00F231B3" w:rsidTr="00F231B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冰箱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CC439D" w:rsidRPr="0021303E" w:rsidRDefault="0021303E">
      <w:pPr>
        <w:jc w:val="both"/>
        <w:rPr>
          <w:rFonts w:ascii="仿宋_GB2312" w:eastAsia="仿宋_GB2312" w:hint="eastAsia"/>
          <w:sz w:val="24"/>
          <w:szCs w:val="28"/>
        </w:rPr>
      </w:pPr>
      <w:r w:rsidRPr="0021303E">
        <w:rPr>
          <w:rFonts w:ascii="仿宋_GB2312" w:eastAsia="仿宋_GB2312"/>
          <w:sz w:val="24"/>
          <w:szCs w:val="28"/>
        </w:rPr>
        <w:t>注</w:t>
      </w:r>
      <w:r w:rsidRPr="0021303E">
        <w:rPr>
          <w:rFonts w:ascii="仿宋_GB2312" w:eastAsia="仿宋_GB2312" w:hint="eastAsia"/>
          <w:sz w:val="24"/>
          <w:szCs w:val="28"/>
        </w:rPr>
        <w:t>：</w:t>
      </w:r>
      <w:r>
        <w:rPr>
          <w:rFonts w:ascii="仿宋_GB2312" w:eastAsia="仿宋_GB2312"/>
          <w:sz w:val="24"/>
          <w:szCs w:val="28"/>
        </w:rPr>
        <w:t>本</w:t>
      </w:r>
      <w:r w:rsidRPr="0021303E">
        <w:rPr>
          <w:rFonts w:ascii="仿宋_GB2312" w:eastAsia="仿宋_GB2312"/>
          <w:sz w:val="24"/>
          <w:szCs w:val="28"/>
        </w:rPr>
        <w:t>次</w:t>
      </w:r>
      <w:r w:rsidR="00A14499">
        <w:rPr>
          <w:rFonts w:ascii="仿宋_GB2312" w:eastAsia="仿宋_GB2312"/>
          <w:sz w:val="24"/>
          <w:szCs w:val="28"/>
        </w:rPr>
        <w:t>不调研</w:t>
      </w:r>
      <w:r w:rsidRPr="0021303E">
        <w:rPr>
          <w:rFonts w:ascii="仿宋_GB2312" w:eastAsia="仿宋_GB2312"/>
          <w:sz w:val="24"/>
          <w:szCs w:val="28"/>
        </w:rPr>
        <w:t>重金属一体机</w:t>
      </w:r>
      <w:r w:rsidRPr="0021303E">
        <w:rPr>
          <w:rFonts w:ascii="仿宋_GB2312" w:eastAsia="仿宋_GB2312" w:hint="eastAsia"/>
          <w:sz w:val="24"/>
          <w:szCs w:val="28"/>
        </w:rPr>
        <w:t>。</w:t>
      </w:r>
      <w:bookmarkStart w:id="0" w:name="_GoBack"/>
      <w:bookmarkEnd w:id="0"/>
    </w:p>
    <w:p w:rsidR="00F231B3" w:rsidRDefault="00F231B3">
      <w:pPr>
        <w:jc w:val="both"/>
        <w:rPr>
          <w:rFonts w:ascii="仿宋_GB2312" w:eastAsia="仿宋_GB2312"/>
          <w:sz w:val="28"/>
          <w:szCs w:val="28"/>
        </w:rPr>
      </w:pPr>
    </w:p>
    <w:p w:rsidR="00F231B3" w:rsidRDefault="00F231B3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231B3" w:rsidRDefault="00F231B3" w:rsidP="00F231B3">
      <w:pPr>
        <w:jc w:val="center"/>
        <w:outlineLvl w:val="0"/>
        <w:rPr>
          <w:rFonts w:ascii="仿宋_GB2312" w:eastAsia="仿宋_GB2312"/>
          <w:sz w:val="28"/>
          <w:szCs w:val="28"/>
        </w:rPr>
        <w:sectPr w:rsidR="00F231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31B3" w:rsidRDefault="00F1194C" w:rsidP="00F231B3">
      <w:pPr>
        <w:jc w:val="center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技术参数</w:t>
      </w:r>
      <w:r w:rsidR="00F231B3">
        <w:rPr>
          <w:rFonts w:ascii="仿宋_GB2312" w:eastAsia="仿宋_GB2312" w:hint="eastAsia"/>
          <w:sz w:val="28"/>
          <w:szCs w:val="28"/>
        </w:rPr>
        <w:t>调研表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F231B3" w:rsidRDefault="00F231B3" w:rsidP="00F231B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公司名称：                    填表人：            电话：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95"/>
        <w:gridCol w:w="1398"/>
        <w:gridCol w:w="954"/>
        <w:gridCol w:w="954"/>
        <w:gridCol w:w="1074"/>
        <w:gridCol w:w="2126"/>
        <w:gridCol w:w="993"/>
        <w:gridCol w:w="1983"/>
        <w:gridCol w:w="1275"/>
        <w:gridCol w:w="1621"/>
      </w:tblGrid>
      <w:tr w:rsidR="00F1194C" w:rsidRPr="00F231B3" w:rsidTr="00F1194C">
        <w:trPr>
          <w:trHeight w:val="270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1194C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1194C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项目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1194C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仪器名称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1194C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分析方法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1194C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检测范围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1B3" w:rsidRPr="00F1194C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准确度</w:t>
            </w:r>
          </w:p>
        </w:tc>
      </w:tr>
      <w:tr w:rsidR="00F1194C" w:rsidRPr="00F231B3" w:rsidTr="00F1194C">
        <w:trPr>
          <w:trHeight w:val="810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F1194C" w:rsidRDefault="00F231B3" w:rsidP="00F231B3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F1194C" w:rsidRDefault="00F231B3" w:rsidP="00F231B3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F1194C" w:rsidRDefault="00F231B3" w:rsidP="00F231B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F1194C" w:rsidRDefault="00F231B3" w:rsidP="00F231B3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F1194C" w:rsidRDefault="00F231B3" w:rsidP="00F231B3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1194C" w:rsidRDefault="00F231B3" w:rsidP="00F231B3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低浓度准确度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1194C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类型（①</w:t>
            </w:r>
            <w:r w:rsidR="00F231B3" w:rsidRPr="00F1194C">
              <w:rPr>
                <w:rFonts w:ascii="宋体" w:eastAsia="宋体" w:hAnsi="宋体" w:cs="宋体" w:hint="eastAsia"/>
                <w:b/>
                <w:color w:val="000000"/>
              </w:rPr>
              <w:t>Ⅰ˜Ⅱ(含)类水体/</w:t>
            </w: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②</w:t>
            </w:r>
            <w:r w:rsidR="00F231B3" w:rsidRPr="00F1194C">
              <w:rPr>
                <w:rFonts w:ascii="宋体" w:eastAsia="宋体" w:hAnsi="宋体" w:cs="宋体" w:hint="eastAsia"/>
                <w:b/>
                <w:color w:val="000000"/>
              </w:rPr>
              <w:t>20%监测范围上限</w:t>
            </w: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）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1B3" w:rsidRPr="00F1194C" w:rsidRDefault="00F231B3" w:rsidP="00F231B3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中浓度准确度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1194C" w:rsidRDefault="00F1194C" w:rsidP="00F231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类型（①</w:t>
            </w:r>
            <w:r w:rsidR="00F231B3" w:rsidRPr="00F1194C">
              <w:rPr>
                <w:rFonts w:ascii="宋体" w:eastAsia="宋体" w:hAnsi="宋体" w:cs="宋体" w:hint="eastAsia"/>
                <w:b/>
                <w:color w:val="000000"/>
              </w:rPr>
              <w:t>Ⅱ˜Ⅳ(含)类水体/</w:t>
            </w: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②</w:t>
            </w:r>
            <w:r w:rsidR="00F231B3" w:rsidRPr="00F1194C">
              <w:rPr>
                <w:rFonts w:ascii="宋体" w:eastAsia="宋体" w:hAnsi="宋体" w:cs="宋体" w:hint="eastAsia"/>
                <w:b/>
                <w:color w:val="000000"/>
              </w:rPr>
              <w:t>50%监测范围上限</w:t>
            </w: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）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1194C" w:rsidRDefault="00F231B3" w:rsidP="00F231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高浓度准确度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1194C" w:rsidRDefault="00F1194C" w:rsidP="00F231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类型（①</w:t>
            </w:r>
            <w:r w:rsidR="00F231B3" w:rsidRPr="00F1194C">
              <w:rPr>
                <w:rFonts w:ascii="宋体" w:eastAsia="宋体" w:hAnsi="宋体" w:cs="宋体" w:hint="eastAsia"/>
                <w:b/>
                <w:color w:val="000000"/>
              </w:rPr>
              <w:t>差于Ⅳ类水体/</w:t>
            </w: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②</w:t>
            </w:r>
            <w:r w:rsidR="00F231B3" w:rsidRPr="00F1194C">
              <w:rPr>
                <w:rFonts w:ascii="宋体" w:eastAsia="宋体" w:hAnsi="宋体" w:cs="宋体" w:hint="eastAsia"/>
                <w:b/>
                <w:color w:val="000000"/>
              </w:rPr>
              <w:t>80%监测范围上限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>）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F231B3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pH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F231B3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pH</w:t>
            </w:r>
            <w:r w:rsidRPr="00F231B3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水温计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溶解氧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溶解氧仪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电导率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电导率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浊度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浊度计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高锰酸盐指数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高锰酸盐指数水质自动分析仪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氨氮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氨氮水质自动分析仪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总磷水质自动分析仪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总氮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总氮水质自动分析仪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铜水质自动分析仪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lastRenderedPageBreak/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铅水质自动分析仪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锌水质自动分析仪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镉水质自动分析仪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砷水质自动分析仪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锰水质自动分析仪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镍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镍水质自动分析仪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锑水质自动分析仪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铊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铊水质自动分析仪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叶绿素</w:t>
            </w:r>
            <w:r w:rsidRPr="00F231B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叶绿素</w:t>
            </w:r>
            <w:r w:rsidRPr="00F231B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lastRenderedPageBreak/>
              <w:t>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挥发酚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挥发酚水质自动分析仪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氰化物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氰化物水质自动分析仪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化学需氧量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化学需氧量水质自动分析仪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阴离子表面活性剂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阴离子表面活性剂水质自动分析仪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硫化物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硫化物水质自动分析仪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蓝绿藻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蓝绿藻水质自动分析仪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231B3" w:rsidTr="00F1194C">
        <w:trPr>
          <w:trHeight w:val="28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lastRenderedPageBreak/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石油类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31B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石油类水质自动分析仪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B3" w:rsidRPr="00F231B3" w:rsidRDefault="00F231B3" w:rsidP="00F231B3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231B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F1194C" w:rsidRDefault="00F1194C" w:rsidP="00F1194C">
      <w:pPr>
        <w:widowControl/>
        <w:rPr>
          <w:rFonts w:ascii="宋体" w:eastAsia="宋体" w:hAnsi="宋体" w:cs="宋体"/>
          <w:color w:val="000000"/>
        </w:rPr>
      </w:pPr>
      <w:r w:rsidRPr="00F231B3">
        <w:rPr>
          <w:rFonts w:ascii="宋体" w:eastAsia="宋体" w:hAnsi="宋体" w:cs="宋体" w:hint="eastAsia"/>
          <w:color w:val="000000"/>
        </w:rPr>
        <w:t>注：1、项目为《地表水环境质量标准》（GB3838-2002）表2、表3中项目时，按检测范围上限20%、50%、80%浓度检测准确度、精密度，否则优先采用水体类别标准范围。</w:t>
      </w:r>
    </w:p>
    <w:p w:rsidR="00F1194C" w:rsidRPr="00F231B3" w:rsidRDefault="00F1194C" w:rsidP="00F1194C">
      <w:pPr>
        <w:jc w:val="both"/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 xml:space="preserve">   2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>类型列请填</w:t>
      </w:r>
      <w:r w:rsidRPr="00F1194C">
        <w:rPr>
          <w:rFonts w:ascii="宋体" w:eastAsia="宋体" w:hAnsi="宋体" w:cs="宋体" w:hint="eastAsia"/>
          <w:b/>
          <w:color w:val="000000"/>
        </w:rPr>
        <w:t>①</w:t>
      </w:r>
      <w:r>
        <w:rPr>
          <w:rFonts w:ascii="宋体" w:eastAsia="宋体" w:hAnsi="宋体" w:cs="宋体" w:hint="eastAsia"/>
          <w:b/>
          <w:color w:val="000000"/>
        </w:rPr>
        <w:t>或</w:t>
      </w:r>
      <w:r w:rsidRPr="00F1194C">
        <w:rPr>
          <w:rFonts w:ascii="宋体" w:eastAsia="宋体" w:hAnsi="宋体" w:cs="宋体" w:hint="eastAsia"/>
          <w:b/>
          <w:color w:val="000000"/>
        </w:rPr>
        <w:t>②</w:t>
      </w:r>
    </w:p>
    <w:p w:rsidR="00F1194C" w:rsidRDefault="00F1194C" w:rsidP="00F1194C">
      <w:pPr>
        <w:jc w:val="center"/>
        <w:outlineLvl w:val="0"/>
        <w:rPr>
          <w:rFonts w:ascii="仿宋_GB2312" w:eastAsia="仿宋_GB2312"/>
          <w:sz w:val="28"/>
          <w:szCs w:val="28"/>
        </w:rPr>
      </w:pPr>
    </w:p>
    <w:p w:rsidR="00F1194C" w:rsidRDefault="00F1194C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1194C" w:rsidRDefault="00F1194C" w:rsidP="00F1194C">
      <w:pPr>
        <w:jc w:val="center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技术参数调研表</w:t>
      </w:r>
      <w:r>
        <w:rPr>
          <w:rFonts w:ascii="仿宋_GB2312" w:eastAsia="仿宋_GB2312"/>
          <w:sz w:val="28"/>
          <w:szCs w:val="28"/>
        </w:rPr>
        <w:t>2</w:t>
      </w:r>
    </w:p>
    <w:p w:rsidR="00F1194C" w:rsidRDefault="00F1194C" w:rsidP="00F1194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公司名称：                    填表人：            电话：</w:t>
      </w:r>
    </w:p>
    <w:tbl>
      <w:tblPr>
        <w:tblW w:w="5130" w:type="pct"/>
        <w:tblLayout w:type="fixed"/>
        <w:tblLook w:val="04A0" w:firstRow="1" w:lastRow="0" w:firstColumn="1" w:lastColumn="0" w:noHBand="0" w:noVBand="1"/>
      </w:tblPr>
      <w:tblGrid>
        <w:gridCol w:w="1251"/>
        <w:gridCol w:w="1411"/>
        <w:gridCol w:w="1732"/>
        <w:gridCol w:w="990"/>
        <w:gridCol w:w="1560"/>
        <w:gridCol w:w="1136"/>
        <w:gridCol w:w="1554"/>
        <w:gridCol w:w="993"/>
        <w:gridCol w:w="1420"/>
        <w:gridCol w:w="1131"/>
        <w:gridCol w:w="1133"/>
      </w:tblGrid>
      <w:tr w:rsidR="00F1194C" w:rsidRPr="00F1194C" w:rsidTr="00F1194C">
        <w:trPr>
          <w:trHeight w:val="270"/>
          <w:tblHeader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项目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仪器名称</w:t>
            </w:r>
          </w:p>
        </w:tc>
        <w:tc>
          <w:tcPr>
            <w:tcW w:w="26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精密度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方法检出限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加标回收率</w:t>
            </w:r>
          </w:p>
        </w:tc>
      </w:tr>
      <w:tr w:rsidR="00F1194C" w:rsidRPr="00F1194C" w:rsidTr="00F1194C">
        <w:trPr>
          <w:trHeight w:val="1350"/>
          <w:tblHeader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低浓度精密度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类型（①Ⅰ˜Ⅱ(含)类水体/②20%监测范围上限）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中浓度精密度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类型（①Ⅱ˜Ⅳ(含)类水体/②50%监测范围上限）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高浓度精密度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b/>
                <w:color w:val="000000"/>
              </w:rPr>
              <w:t>类型（①差于Ⅳ类水体/②80%监测范围上限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>）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F1194C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pH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F1194C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pH</w:t>
            </w:r>
            <w:r w:rsidRPr="00F1194C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7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水温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水温计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7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溶解氧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溶解氧仪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7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电导率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电导率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7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浊度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浊度计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高锰酸盐指数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高锰酸盐指数水质自动分析仪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氨氮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氨氮水质自动分析仪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总磷水质自动分析仪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总氮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总氮水质自动分析仪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铜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铜水质自动分析仪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lastRenderedPageBreak/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铅水质自动分析仪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锌水质自动分析仪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镉水质自动分析仪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砷水质自动分析仪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锰水质自动分析仪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镍水质自动分析仪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锑水质自动分析仪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铊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铊水质自动分析仪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31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叶绿素</w:t>
            </w:r>
            <w:r w:rsidRPr="00F1194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叶绿素</w:t>
            </w:r>
            <w:r w:rsidRPr="00F1194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lastRenderedPageBreak/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挥发酚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挥发酚水质自动分析仪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氰化物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氰化物水质自动分析仪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57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化学需氧量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化学需氧量水质自动分析仪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57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阴离子表面活性剂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阴离子表面活性剂水质自动分析仪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硫化物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硫化物水质自动分析仪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蓝绿藻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蓝绿藻水质自动分析仪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F1194C" w:rsidRPr="00F1194C" w:rsidTr="00F1194C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石油类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石油类水质自动分析仪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F1194C" w:rsidRDefault="00F1194C" w:rsidP="00F1194C">
      <w:pPr>
        <w:widowControl/>
        <w:rPr>
          <w:rFonts w:ascii="宋体" w:eastAsia="宋体" w:hAnsi="宋体" w:cs="宋体"/>
          <w:color w:val="000000"/>
        </w:rPr>
      </w:pPr>
      <w:r w:rsidRPr="00F231B3">
        <w:rPr>
          <w:rFonts w:ascii="宋体" w:eastAsia="宋体" w:hAnsi="宋体" w:cs="宋体" w:hint="eastAsia"/>
          <w:color w:val="000000"/>
        </w:rPr>
        <w:t>注：1、项目为《地表水环境质量标准》（GB3838-2002）表2、表3中项目时，按检测范围上限20%、50%、80%浓度检测准确度、精密度，否则优先采用水体类别标准范围。</w:t>
      </w:r>
    </w:p>
    <w:p w:rsidR="00F1194C" w:rsidRPr="00F231B3" w:rsidRDefault="00F1194C" w:rsidP="00F1194C">
      <w:pPr>
        <w:jc w:val="both"/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 xml:space="preserve">   2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>类型列请填</w:t>
      </w:r>
      <w:r w:rsidRPr="00F1194C">
        <w:rPr>
          <w:rFonts w:ascii="宋体" w:eastAsia="宋体" w:hAnsi="宋体" w:cs="宋体" w:hint="eastAsia"/>
          <w:b/>
          <w:color w:val="000000"/>
        </w:rPr>
        <w:t>①</w:t>
      </w:r>
      <w:r>
        <w:rPr>
          <w:rFonts w:ascii="宋体" w:eastAsia="宋体" w:hAnsi="宋体" w:cs="宋体" w:hint="eastAsia"/>
          <w:b/>
          <w:color w:val="000000"/>
        </w:rPr>
        <w:t>或</w:t>
      </w:r>
      <w:r w:rsidRPr="00F1194C">
        <w:rPr>
          <w:rFonts w:ascii="宋体" w:eastAsia="宋体" w:hAnsi="宋体" w:cs="宋体" w:hint="eastAsia"/>
          <w:b/>
          <w:color w:val="000000"/>
        </w:rPr>
        <w:t>②</w:t>
      </w:r>
    </w:p>
    <w:p w:rsidR="00F1194C" w:rsidRDefault="00F1194C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1194C" w:rsidRDefault="00F1194C" w:rsidP="00F1194C">
      <w:pPr>
        <w:jc w:val="center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技术参数调研表</w:t>
      </w:r>
      <w:r>
        <w:rPr>
          <w:rFonts w:ascii="仿宋_GB2312" w:eastAsia="仿宋_GB2312"/>
          <w:sz w:val="28"/>
          <w:szCs w:val="28"/>
        </w:rPr>
        <w:t>3</w:t>
      </w:r>
    </w:p>
    <w:p w:rsidR="00F1194C" w:rsidRDefault="00F1194C" w:rsidP="00F1194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公司名称：      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       填表人： 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    电话：</w:t>
      </w:r>
    </w:p>
    <w:tbl>
      <w:tblPr>
        <w:tblW w:w="5130" w:type="pct"/>
        <w:tblLayout w:type="fixed"/>
        <w:tblLook w:val="04A0" w:firstRow="1" w:lastRow="0" w:firstColumn="1" w:lastColumn="0" w:noHBand="0" w:noVBand="1"/>
      </w:tblPr>
      <w:tblGrid>
        <w:gridCol w:w="436"/>
        <w:gridCol w:w="1263"/>
        <w:gridCol w:w="2693"/>
        <w:gridCol w:w="990"/>
        <w:gridCol w:w="1136"/>
        <w:gridCol w:w="1133"/>
        <w:gridCol w:w="853"/>
        <w:gridCol w:w="993"/>
        <w:gridCol w:w="1560"/>
        <w:gridCol w:w="1843"/>
        <w:gridCol w:w="1411"/>
      </w:tblGrid>
      <w:tr w:rsidR="00F1194C" w:rsidRPr="00F1194C" w:rsidTr="0030241D">
        <w:trPr>
          <w:trHeight w:val="270"/>
          <w:tblHeader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</w:rPr>
              <w:t>项目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仪器名称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多点线性核查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30241D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</w:rPr>
              <w:t>稳定性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实际水样比对</w:t>
            </w:r>
          </w:p>
        </w:tc>
      </w:tr>
      <w:tr w:rsidR="0030241D" w:rsidRPr="00F1194C" w:rsidTr="0030241D">
        <w:trPr>
          <w:trHeight w:val="510"/>
          <w:tblHeader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零点示值误差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其他点示值误差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线性相关系数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零点漂移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量程漂移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Ⅰ˜Ⅱ（含）类水体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Ⅱ˜Ⅳ（含）类水体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30241D" w:rsidRDefault="00F1194C" w:rsidP="00F1194C">
            <w:pPr>
              <w:widowControl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0241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差于Ⅳ类水体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F1194C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pH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F1194C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pH</w:t>
            </w:r>
            <w:r w:rsidRPr="00F1194C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7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水温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水温计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7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溶解氧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溶解氧仪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7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电导率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电导率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7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浊度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浊度计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高锰酸盐指数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高锰酸盐指数水质自动分析仪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氨氮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氨氮水质自动分析仪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总磷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总磷水质自动分析仪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总氮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总氮水质自动分析仪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铜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铜水质自动分析仪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铅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铅水质自动分析仪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锌水质自动分析仪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镉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镉水质自动分析仪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砷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砷水质自动分析仪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锰水质自动分析仪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镍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镍水质自动分析仪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lastRenderedPageBreak/>
              <w:t>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锑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锑水质自动分析仪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铊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铊水质自动分析仪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31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叶绿素</w:t>
            </w:r>
            <w:r w:rsidRPr="00F1194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叶绿素</w:t>
            </w:r>
            <w:r w:rsidRPr="00F1194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挥发酚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挥发酚水质自动分析仪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氰化物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氰化物水质自动分析仪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57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化学需氧量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化学需氧量水质自动分析仪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57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阴离子表面活性剂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阴离子表面活性剂水质自动分析仪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硫化物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硫化物水质自动分析仪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蓝绿藻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蓝绿藻水质自动分析仪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30241D" w:rsidRPr="00F1194C" w:rsidTr="0030241D">
        <w:trPr>
          <w:trHeight w:val="28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石油类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194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石油类水质自动分析仪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4C" w:rsidRPr="00F1194C" w:rsidRDefault="00F1194C" w:rsidP="00F1194C">
            <w:pPr>
              <w:widowControl/>
              <w:rPr>
                <w:rFonts w:ascii="宋体" w:eastAsia="宋体" w:hAnsi="宋体" w:cs="宋体"/>
                <w:color w:val="000000"/>
              </w:rPr>
            </w:pPr>
            <w:r w:rsidRPr="00F1194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36319D" w:rsidRPr="00F1194C" w:rsidRDefault="0036319D">
      <w:pPr>
        <w:jc w:val="both"/>
        <w:rPr>
          <w:rFonts w:ascii="仿宋_GB2312" w:eastAsia="仿宋_GB2312"/>
          <w:sz w:val="28"/>
          <w:szCs w:val="28"/>
        </w:rPr>
      </w:pPr>
    </w:p>
    <w:p w:rsidR="00F1194C" w:rsidRDefault="00F1194C">
      <w:pPr>
        <w:jc w:val="both"/>
        <w:rPr>
          <w:rFonts w:ascii="仿宋_GB2312" w:eastAsia="仿宋_GB2312"/>
          <w:sz w:val="28"/>
          <w:szCs w:val="28"/>
        </w:rPr>
      </w:pPr>
    </w:p>
    <w:p w:rsidR="00F1194C" w:rsidRDefault="00F1194C">
      <w:pPr>
        <w:jc w:val="both"/>
        <w:rPr>
          <w:rFonts w:ascii="仿宋_GB2312" w:eastAsia="仿宋_GB2312"/>
          <w:sz w:val="28"/>
          <w:szCs w:val="28"/>
        </w:rPr>
      </w:pPr>
    </w:p>
    <w:p w:rsidR="00F1194C" w:rsidRDefault="00F1194C">
      <w:pPr>
        <w:jc w:val="both"/>
        <w:rPr>
          <w:rFonts w:ascii="仿宋_GB2312" w:eastAsia="仿宋_GB2312"/>
          <w:sz w:val="28"/>
          <w:szCs w:val="28"/>
        </w:rPr>
      </w:pPr>
    </w:p>
    <w:p w:rsidR="00F231B3" w:rsidRDefault="00F231B3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30241D" w:rsidRDefault="0030241D">
      <w:pPr>
        <w:jc w:val="both"/>
        <w:rPr>
          <w:rFonts w:ascii="仿宋_GB2312" w:eastAsia="仿宋_GB2312"/>
          <w:sz w:val="28"/>
          <w:szCs w:val="28"/>
        </w:rPr>
        <w:sectPr w:rsidR="0030241D" w:rsidSect="00F231B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43E1C" w:rsidRDefault="00F43E1C">
      <w:pPr>
        <w:jc w:val="both"/>
        <w:rPr>
          <w:rFonts w:ascii="仿宋_GB2312" w:eastAsia="仿宋_GB2312"/>
          <w:sz w:val="28"/>
          <w:szCs w:val="28"/>
        </w:rPr>
      </w:pPr>
    </w:p>
    <w:p w:rsidR="00F43E1C" w:rsidRDefault="0036319D">
      <w:pPr>
        <w:jc w:val="center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履约能力情况调研</w:t>
      </w:r>
    </w:p>
    <w:p w:rsidR="00F43E1C" w:rsidRDefault="0036319D">
      <w:pPr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公司名称：                    填表人：            电话：</w:t>
      </w:r>
    </w:p>
    <w:p w:rsidR="00F43E1C" w:rsidRDefault="00F43E1C">
      <w:pPr>
        <w:jc w:val="center"/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5387"/>
      </w:tblGrid>
      <w:tr w:rsidR="00F43E1C">
        <w:trPr>
          <w:trHeight w:val="285"/>
        </w:trPr>
        <w:tc>
          <w:tcPr>
            <w:tcW w:w="31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内容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履约能力情况</w:t>
            </w:r>
          </w:p>
        </w:tc>
      </w:tr>
      <w:tr w:rsidR="00F43E1C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是否具有质量管理体系认证证书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是否具有环境管理体系认证证书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是否具有职业健康安全管理体系认证证书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231B3" w:rsidP="00F2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</w:t>
            </w:r>
            <w:r>
              <w:rPr>
                <w:rFonts w:ascii="宋体" w:eastAsia="宋体" w:hAnsi="宋体" w:cs="宋体"/>
                <w:color w:val="000000"/>
                <w:lang w:bidi="ar"/>
              </w:rPr>
              <w:t>20</w:t>
            </w:r>
            <w:r w:rsidR="0036319D">
              <w:rPr>
                <w:rFonts w:ascii="宋体" w:eastAsia="宋体" w:hAnsi="宋体" w:cs="宋体" w:hint="eastAsia"/>
                <w:color w:val="000000"/>
                <w:lang w:bidi="ar"/>
              </w:rPr>
              <w:t>年以来承担过水站建设、更新改造项目的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>业绩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40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0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你公司组织配备情况，</w:t>
            </w:r>
            <w:r w:rsidR="0036319D">
              <w:rPr>
                <w:rFonts w:ascii="宋体" w:eastAsia="宋体" w:hAnsi="宋体" w:cs="宋体" w:hint="eastAsia"/>
                <w:color w:val="000000"/>
                <w:lang w:bidi="ar"/>
              </w:rPr>
              <w:t>能投入本项目的团队及人员情况（学历、职称、相关项目经验）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40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hAnsi="宋体" w:hint="eastAsia"/>
                <w:color w:val="000000"/>
              </w:rPr>
              <w:t>通过适用性检测的仪器设备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是否提供仪器所使用试剂的配方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能够提供的质保期年限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30241D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是否能够提供联网方案，方案的特色和优势有哪些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30241D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是否能够提供</w:t>
            </w:r>
            <w:r>
              <w:t>系统集成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30241D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是否能够提供</w:t>
            </w:r>
            <w:r>
              <w:t>项目实施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30241D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是否能够提供</w:t>
            </w:r>
            <w:r>
              <w:t>安装调试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30241D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是否能够提供</w:t>
            </w:r>
            <w:r>
              <w:t>售后服务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241D" w:rsidRDefault="0030241D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你公司的优势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F43E1C">
        <w:trPr>
          <w:trHeight w:val="285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3631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其他补充情况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E1C" w:rsidRDefault="00F43E1C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F43E1C" w:rsidRDefault="0030241D">
      <w:r>
        <w:t>注</w:t>
      </w:r>
      <w:r>
        <w:rPr>
          <w:rFonts w:hint="eastAsia"/>
        </w:rPr>
        <w:t>：</w:t>
      </w:r>
      <w:r>
        <w:t>表格中简单介绍重点内容</w:t>
      </w:r>
      <w:r>
        <w:rPr>
          <w:rFonts w:hint="eastAsia"/>
        </w:rPr>
        <w:t>，如无法充分描述，</w:t>
      </w:r>
      <w:r>
        <w:t>详细情况请以附件形式提供</w:t>
      </w:r>
      <w:r>
        <w:rPr>
          <w:rFonts w:hint="eastAsia"/>
        </w:rPr>
        <w:t>。</w:t>
      </w:r>
    </w:p>
    <w:p w:rsidR="00F43E1C" w:rsidRDefault="00F43E1C"/>
    <w:p w:rsidR="00F43E1C" w:rsidRDefault="00F43E1C"/>
    <w:p w:rsidR="00F43E1C" w:rsidRDefault="00F43E1C"/>
    <w:p w:rsidR="00F43E1C" w:rsidRDefault="00F43E1C">
      <w:pPr>
        <w:jc w:val="both"/>
      </w:pPr>
    </w:p>
    <w:p w:rsidR="00F43E1C" w:rsidRDefault="00F43E1C">
      <w:pPr>
        <w:jc w:val="center"/>
      </w:pPr>
    </w:p>
    <w:sectPr w:rsidR="00F43E1C" w:rsidSect="0030241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C4" w:rsidRDefault="00792FC4" w:rsidP="00384BFB">
      <w:r>
        <w:separator/>
      </w:r>
    </w:p>
  </w:endnote>
  <w:endnote w:type="continuationSeparator" w:id="0">
    <w:p w:rsidR="00792FC4" w:rsidRDefault="00792FC4" w:rsidP="0038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C4" w:rsidRDefault="00792FC4" w:rsidP="00384BFB">
      <w:r>
        <w:separator/>
      </w:r>
    </w:p>
  </w:footnote>
  <w:footnote w:type="continuationSeparator" w:id="0">
    <w:p w:rsidR="00792FC4" w:rsidRDefault="00792FC4" w:rsidP="0038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6BD0"/>
    <w:multiLevelType w:val="multilevel"/>
    <w:tmpl w:val="4F496BD0"/>
    <w:lvl w:ilvl="0">
      <w:start w:val="1"/>
      <w:numFmt w:val="decimal"/>
      <w:pStyle w:val="00"/>
      <w:lvlText w:val="%1"/>
      <w:lvlJc w:val="center"/>
      <w:pPr>
        <w:tabs>
          <w:tab w:val="left" w:pos="284"/>
        </w:tabs>
        <w:ind w:left="227" w:hanging="17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60"/>
    <w:rsid w:val="000B3E2A"/>
    <w:rsid w:val="00124860"/>
    <w:rsid w:val="0021303E"/>
    <w:rsid w:val="00261A2F"/>
    <w:rsid w:val="0030241D"/>
    <w:rsid w:val="0036319D"/>
    <w:rsid w:val="00384BFB"/>
    <w:rsid w:val="00402A64"/>
    <w:rsid w:val="0058495F"/>
    <w:rsid w:val="005A082B"/>
    <w:rsid w:val="00792FC4"/>
    <w:rsid w:val="00860115"/>
    <w:rsid w:val="008A2A8C"/>
    <w:rsid w:val="00A14499"/>
    <w:rsid w:val="00AD3CBD"/>
    <w:rsid w:val="00C676B6"/>
    <w:rsid w:val="00CC439D"/>
    <w:rsid w:val="00F1194C"/>
    <w:rsid w:val="00F231B3"/>
    <w:rsid w:val="00F43E1C"/>
    <w:rsid w:val="05D4293A"/>
    <w:rsid w:val="0A6F08B7"/>
    <w:rsid w:val="0BB93CE1"/>
    <w:rsid w:val="0F170074"/>
    <w:rsid w:val="13E373EA"/>
    <w:rsid w:val="16082E7B"/>
    <w:rsid w:val="1A95738F"/>
    <w:rsid w:val="226465FD"/>
    <w:rsid w:val="23B565A6"/>
    <w:rsid w:val="26893A4C"/>
    <w:rsid w:val="26B7619F"/>
    <w:rsid w:val="2B3902BD"/>
    <w:rsid w:val="2EE502EE"/>
    <w:rsid w:val="3A2F2432"/>
    <w:rsid w:val="4C466107"/>
    <w:rsid w:val="501B2C9B"/>
    <w:rsid w:val="51A24C48"/>
    <w:rsid w:val="579D765F"/>
    <w:rsid w:val="585B1DA1"/>
    <w:rsid w:val="59860D96"/>
    <w:rsid w:val="623567F2"/>
    <w:rsid w:val="6B4E651B"/>
    <w:rsid w:val="6D8B0FBC"/>
    <w:rsid w:val="797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53103-7913-45E8-A7FE-91940E0B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ind w:left="1126" w:hanging="2851"/>
      <w:outlineLvl w:val="0"/>
    </w:pPr>
    <w:rPr>
      <w:rFonts w:ascii="宋体" w:eastAsia="宋体" w:hAnsi="宋体"/>
      <w:sz w:val="41"/>
      <w:szCs w:val="41"/>
    </w:rPr>
  </w:style>
  <w:style w:type="paragraph" w:styleId="2">
    <w:name w:val="heading 2"/>
    <w:basedOn w:val="a"/>
    <w:next w:val="a"/>
    <w:link w:val="2Char"/>
    <w:uiPriority w:val="1"/>
    <w:qFormat/>
    <w:pPr>
      <w:spacing w:before="213"/>
      <w:ind w:left="111"/>
      <w:outlineLvl w:val="1"/>
    </w:pPr>
    <w:rPr>
      <w:rFonts w:ascii="宋体" w:eastAsia="宋体" w:hAnsi="宋体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65"/>
    </w:pPr>
    <w:rPr>
      <w:rFonts w:ascii="宋体" w:eastAsia="宋体" w:hAnsi="宋体"/>
      <w:sz w:val="23"/>
      <w:szCs w:val="23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/>
      <w:sz w:val="41"/>
      <w:szCs w:val="41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/>
      <w:sz w:val="31"/>
      <w:szCs w:val="31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00">
    <w:name w:val="0正文_0"/>
    <w:basedOn w:val="a"/>
    <w:qFormat/>
    <w:pPr>
      <w:numPr>
        <w:numId w:val="1"/>
      </w:numPr>
      <w:adjustRightInd w:val="0"/>
      <w:spacing w:after="160" w:line="360" w:lineRule="auto"/>
      <w:textAlignment w:val="baseline"/>
    </w:pPr>
    <w:rPr>
      <w:rFonts w:ascii="宋体" w:eastAsia="等线" w:hAnsi="宋体" w:cs="等线"/>
      <w:szCs w:val="21"/>
    </w:rPr>
  </w:style>
  <w:style w:type="paragraph" w:styleId="a5">
    <w:name w:val="header"/>
    <w:basedOn w:val="a"/>
    <w:link w:val="Char0"/>
    <w:uiPriority w:val="99"/>
    <w:unhideWhenUsed/>
    <w:rsid w:val="0038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4BF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4B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4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730</Words>
  <Characters>4164</Characters>
  <Application>Microsoft Office Word</Application>
  <DocSecurity>0</DocSecurity>
  <Lines>34</Lines>
  <Paragraphs>9</Paragraphs>
  <ScaleCrop>false</ScaleCrop>
  <Company>广东省生态环境监测中心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陈湛峰</dc:creator>
  <cp:lastModifiedBy>陈湛峰</cp:lastModifiedBy>
  <cp:revision>5</cp:revision>
  <dcterms:created xsi:type="dcterms:W3CDTF">2022-12-27T09:46:00Z</dcterms:created>
  <dcterms:modified xsi:type="dcterms:W3CDTF">2023-01-12T02:47:00Z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