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/>
          <w:b/>
          <w:bCs w:val="0"/>
          <w:sz w:val="40"/>
          <w:szCs w:val="40"/>
          <w:lang w:val="en-US" w:eastAsia="zh-CN"/>
        </w:rPr>
        <w:t>2024年广东省海洋生态碳汇监测技术服务</w:t>
      </w:r>
      <w:bookmarkEnd w:id="0"/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eastAsia" w:ascii="宋体" w:hAnsi="宋体"/>
          <w:b/>
          <w:bCs w:val="0"/>
          <w:sz w:val="40"/>
          <w:szCs w:val="40"/>
          <w:lang w:val="en-US" w:eastAsia="zh-CN"/>
        </w:rPr>
        <w:t>市场调研信息表</w:t>
      </w: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lang w:bidi="ar"/>
        </w:rPr>
        <w:t>调研时间：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22"/>
        <w:gridCol w:w="1829"/>
        <w:gridCol w:w="5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调研内容</w:t>
            </w:r>
          </w:p>
        </w:tc>
        <w:tc>
          <w:tcPr>
            <w:tcW w:w="30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情况介绍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意向单位概况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【填写单位全称，并盖章】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单位驻地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【填写科研机构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大专院校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国营企业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私营企业】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服务行业级别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大型企业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中型企业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小型企业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微型企业】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单位简要情况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包括单位简介、服务优势、主营业务、过往业绩等，详细介绍以附件提供。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调研内容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监测技术团队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人员、学历、职称、专业、技术成果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资质认证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包括红树林、海草床碳汇监测相关资质（如：1.红树林、海草床种类、土壤容重、有机碳监测相关CMA资质；2.卫星、无人机遥感监测相关测绘资质；3.碳通量监测相关资质）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监测设备配置情况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采样、化学分析、遥感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>测绘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等设备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湛江红树林保护区通量监测情况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是否自有通量塔、通量数据获取途径、通量塔监测指标、质量控制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近三年相关业绩</w:t>
            </w:r>
          </w:p>
        </w:tc>
        <w:tc>
          <w:tcPr>
            <w:tcW w:w="30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红树林、海草床碳汇监测相关业绩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注：</w:t>
      </w:r>
      <w:r>
        <w:rPr>
          <w:rFonts w:hint="default" w:ascii="Times New Roman" w:hAnsi="Times New Roman" w:cs="Times New Roman"/>
          <w:bCs/>
          <w:sz w:val="21"/>
          <w:szCs w:val="21"/>
        </w:rPr>
        <w:t>请附相关佐证材料，包括但不限于宣传彩页、合同、证书扫描材料。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表格中情况介绍栏简单介绍重点内容，如无法充分描述，详细情况请以附件形式提供。</w:t>
      </w: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zM3NzI0ZDM2YzQzNDliYTBhNzkxZmZmYjczYjkifQ=="/>
  </w:docVars>
  <w:rsids>
    <w:rsidRoot w:val="50B20543"/>
    <w:rsid w:val="50B20543"/>
    <w:rsid w:val="550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2024-01-03T03:31:00Z</dcterms:created>
  <dc:creator>林智涛</dc:creator>
  <cp:lastModifiedBy>林智涛</cp:lastModifiedBy>
  <dcterms:modified xsi:type="dcterms:W3CDTF">2024-01-03T07:39:49Z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E2FDEF16B4AF49838C60957138F122B0_13</vt:lpwstr>
  </property>
</Properties>
</file>